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media/image1.png" ContentType="image/png"/>
  <Override PartName="/word/header1.xml" ContentType="application/vnd.openxmlformats-officedocument.wordprocessingml.header+xml"/>
  <Override PartName="/word/theme/theme1.xml" ContentType="application/vnd.openxmlformats-officedocument.theme+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uto" w:line="276" w:before="238" w:after="567"/>
        <w:jc w:val="center"/>
        <w:rPr>
          <w:lang w:val="en-US"/>
        </w:rPr>
      </w:pPr>
      <w:r>
        <w:rPr>
          <w:rFonts w:eastAsia="Times New Roman" w:cs="Times New Roman" w:ascii="Times New Roman" w:hAnsi="Times New Roman"/>
          <w:b/>
          <w:color w:val="000000"/>
          <w:sz w:val="56"/>
          <w:szCs w:val="56"/>
          <w:lang w:val="en-US"/>
        </w:rPr>
        <w:t>Title of the manuscript (english)</w:t>
      </w:r>
    </w:p>
    <w:p>
      <w:pPr>
        <w:pStyle w:val="Normal"/>
        <w:spacing w:lineRule="auto" w:line="276"/>
        <w:ind w:left="510" w:hanging="0"/>
        <w:jc w:val="center"/>
        <w:rPr>
          <w:rFonts w:ascii="Times New Roman" w:hAnsi="Times New Roman" w:eastAsia="Times New Roman" w:cs="Times New Roman"/>
          <w:color w:val="000000"/>
          <w:lang w:val="en-GB"/>
        </w:rPr>
      </w:pPr>
      <w:r>
        <w:rPr>
          <w:rFonts w:eastAsia="Times New Roman" w:cs="Times New Roman" w:ascii="Times New Roman" w:hAnsi="Times New Roman"/>
          <w:color w:val="000000"/>
          <w:lang w:val="en-GB"/>
        </w:rPr>
        <w:t>Type of submission: review – case report – thesis abstract</w:t>
      </w:r>
    </w:p>
    <w:p>
      <w:pPr>
        <w:pStyle w:val="Normal"/>
        <w:spacing w:lineRule="auto" w:line="276"/>
        <w:ind w:left="510" w:hanging="0"/>
        <w:rPr>
          <w:rFonts w:ascii="Times New Roman" w:hAnsi="Times New Roman" w:eastAsia="Times New Roman" w:cs="Times New Roman"/>
          <w:lang w:val="en-GB"/>
        </w:rPr>
      </w:pPr>
      <w:r>
        <w:rPr>
          <w:rFonts w:eastAsia="Times New Roman" w:cs="Times New Roman" w:ascii="Times New Roman" w:hAnsi="Times New Roman"/>
          <w:lang w:val="en-GB"/>
        </w:rPr>
      </w:r>
    </w:p>
    <w:p>
      <w:pPr>
        <w:pStyle w:val="Normal"/>
        <w:spacing w:lineRule="auto" w:line="276"/>
        <w:jc w:val="center"/>
        <w:rPr>
          <w:rFonts w:ascii="Times New Roman" w:hAnsi="Times New Roman" w:eastAsia="Times New Roman" w:cs="Times New Roman"/>
          <w:lang w:val="en-GB"/>
        </w:rPr>
      </w:pPr>
      <w:r>
        <w:rPr>
          <w:rFonts w:eastAsia="Times New Roman" w:cs="Times New Roman" w:ascii="Times New Roman" w:hAnsi="Times New Roman"/>
          <w:lang w:val="en-GB"/>
        </w:rPr>
        <w:t>The text should be typed in Times New Roman, size 12, with 1.15 line spacing.</w:t>
      </w:r>
    </w:p>
    <w:p>
      <w:pPr>
        <w:pStyle w:val="Normal"/>
        <w:numPr>
          <w:ilvl w:val="0"/>
          <w:numId w:val="2"/>
        </w:numPr>
        <w:spacing w:lineRule="auto" w:line="276" w:before="397" w:after="397"/>
        <w:outlineLvl w:val="0"/>
        <w:rPr>
          <w:rFonts w:ascii="Times New Roman" w:hAnsi="Times New Roman" w:eastAsia="Times New Roman" w:cs="Times New Roman"/>
          <w:b/>
          <w:b/>
          <w:bCs/>
          <w:sz w:val="34"/>
          <w:szCs w:val="36"/>
        </w:rPr>
      </w:pPr>
      <w:r>
        <w:rPr>
          <w:rFonts w:eastAsia="Times New Roman" w:cs="Times New Roman" w:ascii="Times New Roman" w:hAnsi="Times New Roman"/>
          <w:b/>
          <w:bCs/>
          <w:sz w:val="34"/>
          <w:szCs w:val="36"/>
        </w:rPr>
        <w:t>Anonymizing.</w:t>
      </w:r>
    </w:p>
    <w:p>
      <w:pPr>
        <w:pStyle w:val="Corpsdetexte"/>
        <w:numPr>
          <w:ilvl w:val="0"/>
          <w:numId w:val="0"/>
        </w:numPr>
        <w:ind w:left="0" w:hanging="0"/>
        <w:rPr>
          <w:rFonts w:ascii="Times New Roman" w:hAnsi="Times New Roman" w:eastAsia="Times New Roman" w:cs="Times New Roman"/>
          <w:b/>
          <w:b/>
          <w:bCs/>
          <w:sz w:val="34"/>
          <w:szCs w:val="36"/>
        </w:rPr>
      </w:pPr>
      <w:r>
        <w:rPr/>
        <w:t>The text must be anonymous, neither the names of the authors nor their affiliation must appear in the manuscript. Please make sure to anonymize  the proprieties of the file.</w:t>
      </w:r>
    </w:p>
    <w:p>
      <w:pPr>
        <w:pStyle w:val="Normal"/>
        <w:numPr>
          <w:ilvl w:val="0"/>
          <w:numId w:val="2"/>
        </w:numPr>
        <w:spacing w:lineRule="auto" w:line="276" w:before="397" w:after="397"/>
        <w:outlineLvl w:val="0"/>
        <w:rPr>
          <w:rFonts w:ascii="Times New Roman" w:hAnsi="Times New Roman" w:eastAsia="Times New Roman" w:cs="Times New Roman"/>
          <w:b/>
          <w:b/>
          <w:bCs/>
          <w:sz w:val="34"/>
          <w:szCs w:val="36"/>
        </w:rPr>
      </w:pPr>
      <w:r>
        <w:rPr>
          <w:rFonts w:eastAsia="Times New Roman" w:cs="Times New Roman" w:ascii="Times New Roman" w:hAnsi="Times New Roman"/>
          <w:b/>
          <w:bCs/>
          <w:sz w:val="34"/>
          <w:szCs w:val="36"/>
        </w:rPr>
        <w:t>Abstract</w:t>
      </w:r>
    </w:p>
    <w:p>
      <w:pPr>
        <w:pStyle w:val="Corpsdetexte"/>
        <w:numPr>
          <w:ilvl w:val="0"/>
          <w:numId w:val="0"/>
        </w:numPr>
        <w:ind w:left="0" w:hanging="0"/>
        <w:rPr/>
      </w:pPr>
      <w:r>
        <w:rPr/>
        <w:t>Abstracts must contain between 250 and 350 words. They should allow the understanding of the work without reading the whole article.</w:t>
      </w:r>
    </w:p>
    <w:p>
      <w:pPr>
        <w:pStyle w:val="Corpsdetexte"/>
        <w:numPr>
          <w:ilvl w:val="0"/>
          <w:numId w:val="0"/>
        </w:numPr>
        <w:ind w:left="0" w:hanging="0"/>
        <w:rPr/>
      </w:pPr>
      <w:r>
        <w:rPr/>
        <w:t>The abstract should provide the context or background for the study and should state the study's purpose, basic procedures, main findings, and principal conclusions. Authors should ensure that it accurately reflects the content of the article.</w:t>
      </w:r>
    </w:p>
    <w:p>
      <w:pPr>
        <w:pStyle w:val="Normal"/>
        <w:numPr>
          <w:ilvl w:val="0"/>
          <w:numId w:val="13"/>
        </w:numPr>
        <w:spacing w:lineRule="auto" w:line="276" w:before="397" w:after="397"/>
        <w:rPr>
          <w:rFonts w:ascii="Times New Roman" w:hAnsi="Times New Roman" w:eastAsia="Times New Roman" w:cs="Times New Roman"/>
          <w:b/>
          <w:b/>
          <w:color w:val="000000"/>
          <w:sz w:val="34"/>
          <w:szCs w:val="34"/>
        </w:rPr>
      </w:pPr>
      <w:r>
        <w:rPr>
          <w:rFonts w:eastAsia="Times New Roman" w:cs="Times New Roman" w:ascii="Times New Roman" w:hAnsi="Times New Roman"/>
          <w:b/>
          <w:color w:val="000000"/>
          <w:sz w:val="34"/>
          <w:szCs w:val="34"/>
        </w:rPr>
        <w:t>Titles</w:t>
      </w:r>
    </w:p>
    <w:p>
      <w:pPr>
        <w:pStyle w:val="Normal"/>
        <w:spacing w:lineRule="auto" w:line="276"/>
        <w:jc w:val="both"/>
        <w:rPr>
          <w:rFonts w:ascii="Times New Roman" w:hAnsi="Times New Roman" w:eastAsia="Times New Roman" w:cs="Times New Roman"/>
          <w:color w:val="000000"/>
          <w:lang w:val="en-GB"/>
        </w:rPr>
      </w:pPr>
      <w:r>
        <w:rPr>
          <w:rFonts w:eastAsia="Times New Roman" w:cs="Times New Roman" w:ascii="Times New Roman" w:hAnsi="Times New Roman"/>
          <w:color w:val="000000"/>
          <w:lang w:val="en-GB"/>
        </w:rPr>
        <w:t>The titles must be numbered. Three subdivisions are accepted.</w:t>
      </w:r>
    </w:p>
    <w:p>
      <w:pPr>
        <w:pStyle w:val="Normal"/>
        <w:numPr>
          <w:ilvl w:val="1"/>
          <w:numId w:val="14"/>
        </w:numPr>
        <w:spacing w:lineRule="auto" w:line="276" w:before="283" w:after="283"/>
        <w:rPr>
          <w:rFonts w:ascii="Times New Roman" w:hAnsi="Times New Roman" w:eastAsia="Times New Roman" w:cs="Times New Roman"/>
          <w:color w:val="000000"/>
          <w:sz w:val="31"/>
          <w:szCs w:val="31"/>
        </w:rPr>
      </w:pPr>
      <w:r>
        <w:rPr>
          <w:rFonts w:eastAsia="Times New Roman" w:cs="Times New Roman" w:ascii="Times New Roman" w:hAnsi="Times New Roman"/>
          <w:color w:val="000000"/>
          <w:sz w:val="31"/>
          <w:szCs w:val="31"/>
        </w:rPr>
        <w:t>Title level two</w:t>
      </w:r>
    </w:p>
    <w:p>
      <w:pPr>
        <w:pStyle w:val="Normal"/>
        <w:numPr>
          <w:ilvl w:val="2"/>
          <w:numId w:val="15"/>
        </w:numPr>
        <w:spacing w:lineRule="auto" w:line="276" w:before="170" w:after="170"/>
        <w:rPr>
          <w:rFonts w:ascii="Times New Roman" w:hAnsi="Times New Roman" w:eastAsia="Times New Roman" w:cs="Times New Roman"/>
          <w:i/>
          <w:i/>
          <w:color w:val="000000"/>
        </w:rPr>
      </w:pPr>
      <w:r>
        <w:rPr>
          <w:rFonts w:eastAsia="Times New Roman" w:cs="Times New Roman" w:ascii="Times New Roman" w:hAnsi="Times New Roman"/>
          <w:i/>
          <w:color w:val="000000"/>
        </w:rPr>
        <w:t>Title level three</w:t>
      </w:r>
    </w:p>
    <w:p>
      <w:pPr>
        <w:pStyle w:val="Normal"/>
        <w:numPr>
          <w:ilvl w:val="0"/>
          <w:numId w:val="16"/>
        </w:numPr>
        <w:spacing w:lineRule="auto" w:line="276" w:before="397" w:after="397"/>
        <w:rPr>
          <w:rFonts w:ascii="Times New Roman" w:hAnsi="Times New Roman" w:eastAsia="Times New Roman" w:cs="Times New Roman"/>
          <w:b/>
          <w:b/>
          <w:color w:val="000000"/>
          <w:sz w:val="34"/>
          <w:szCs w:val="34"/>
        </w:rPr>
      </w:pPr>
      <w:r>
        <w:rPr>
          <w:rFonts w:eastAsia="Times New Roman" w:cs="Times New Roman" w:ascii="Times New Roman" w:hAnsi="Times New Roman"/>
          <w:b/>
          <w:color w:val="000000"/>
          <w:sz w:val="34"/>
          <w:szCs w:val="34"/>
        </w:rPr>
        <w:t>Paragraphs</w:t>
      </w:r>
    </w:p>
    <w:p>
      <w:pPr>
        <w:pStyle w:val="Corpsdetexte"/>
        <w:rPr>
          <w:rFonts w:ascii="Times New Roman" w:hAnsi="Times New Roman" w:eastAsia="Times New Roman" w:cs="Times New Roman"/>
          <w:lang w:val="en-GB"/>
        </w:rPr>
      </w:pPr>
      <w:r>
        <w:rPr/>
        <w:t>The writing must be clear, concise and precise. Authors should ensure that spelling, syntax and punctuation are correct. The "body text" style should be applied to all paragraphs in the manuscript. The following paragraph shows a paragraph sequence.</w:t>
      </w:r>
    </w:p>
    <w:p>
      <w:pPr>
        <w:pStyle w:val="Normal"/>
        <w:spacing w:lineRule="auto" w:line="276"/>
        <w:ind w:firstLine="340"/>
        <w:jc w:val="both"/>
        <w:rPr>
          <w:rFonts w:ascii="Times New Roman" w:hAnsi="Times New Roman" w:eastAsia="Times New Roman" w:cs="Times New Roman"/>
          <w:color w:val="000000"/>
          <w:lang w:val="en-GB"/>
        </w:rPr>
      </w:pPr>
      <w:r>
        <w:rPr>
          <w:rFonts w:eastAsia="Times New Roman" w:cs="Times New Roman" w:ascii="Times New Roman" w:hAnsi="Times New Roman"/>
          <w:color w:val="000000"/>
          <w:lang w:val="en-GB"/>
        </w:rPr>
        <w:t>In his tractibus navigerum nusquam visitur flumen sed in locis plurimis aquae suapte natura calentes emergunt ad usus aptae multiplicium medelarum. verum has quoque regiones pari sorte Pompeius Iudaeis domitis et Hierosolymis captis in provinciae speciem delata iuris dictione formavit.</w:t>
      </w:r>
    </w:p>
    <w:p>
      <w:pPr>
        <w:pStyle w:val="Normal"/>
        <w:numPr>
          <w:ilvl w:val="0"/>
          <w:numId w:val="17"/>
        </w:numPr>
        <w:spacing w:lineRule="auto" w:line="276" w:before="397" w:after="397"/>
        <w:rPr>
          <w:rFonts w:ascii="Times New Roman" w:hAnsi="Times New Roman" w:eastAsia="Times New Roman" w:cs="Times New Roman"/>
          <w:b/>
          <w:b/>
          <w:color w:val="000000"/>
          <w:sz w:val="34"/>
          <w:szCs w:val="34"/>
        </w:rPr>
      </w:pPr>
      <w:r>
        <w:rPr>
          <w:rFonts w:eastAsia="Times New Roman" w:cs="Times New Roman" w:ascii="Times New Roman" w:hAnsi="Times New Roman"/>
          <w:b/>
          <w:color w:val="000000"/>
          <w:sz w:val="34"/>
          <w:szCs w:val="34"/>
        </w:rPr>
        <w:t>Footnotes</w:t>
      </w:r>
    </w:p>
    <w:p>
      <w:pPr>
        <w:pStyle w:val="Normal"/>
        <w:spacing w:lineRule="auto" w:line="276"/>
        <w:ind w:firstLine="340"/>
        <w:jc w:val="both"/>
        <w:rPr>
          <w:rFonts w:ascii="Times New Roman" w:hAnsi="Times New Roman" w:eastAsia="Times New Roman" w:cs="Times New Roman"/>
        </w:rPr>
      </w:pPr>
      <w:r>
        <w:rPr>
          <w:rFonts w:eastAsia="Times New Roman" w:cs="Times New Roman" w:ascii="Times New Roman" w:hAnsi="Times New Roman"/>
          <w:color w:val="000000"/>
        </w:rPr>
        <w:t>Footnotes should be avoided.</w:t>
      </w:r>
    </w:p>
    <w:p>
      <w:pPr>
        <w:pStyle w:val="Normal"/>
        <w:numPr>
          <w:ilvl w:val="0"/>
          <w:numId w:val="18"/>
        </w:numPr>
        <w:spacing w:lineRule="auto" w:line="276" w:before="397" w:after="397"/>
        <w:rPr>
          <w:rFonts w:ascii="Times New Roman" w:hAnsi="Times New Roman" w:eastAsia="Times New Roman" w:cs="Times New Roman"/>
          <w:b/>
          <w:b/>
          <w:color w:val="000000"/>
          <w:sz w:val="34"/>
          <w:szCs w:val="34"/>
        </w:rPr>
      </w:pPr>
      <w:r>
        <w:rPr>
          <w:rFonts w:eastAsia="Times New Roman" w:cs="Times New Roman" w:ascii="Times New Roman" w:hAnsi="Times New Roman"/>
          <w:b/>
          <w:color w:val="000000"/>
          <w:sz w:val="34"/>
          <w:szCs w:val="34"/>
        </w:rPr>
        <w:t>References</w:t>
      </w:r>
    </w:p>
    <w:p>
      <w:pPr>
        <w:pStyle w:val="Normal"/>
        <w:spacing w:lineRule="auto" w:line="276"/>
        <w:ind w:firstLine="340"/>
        <w:jc w:val="both"/>
        <w:rPr>
          <w:rFonts w:ascii="Times New Roman" w:hAnsi="Times New Roman" w:eastAsia="Times New Roman" w:cs="Times New Roman"/>
          <w:color w:val="000000"/>
          <w:lang w:val="en-GB"/>
        </w:rPr>
      </w:pPr>
      <w:r>
        <w:rPr>
          <w:rFonts w:eastAsia="Times New Roman" w:cs="Times New Roman" w:ascii="Times New Roman" w:hAnsi="Times New Roman"/>
          <w:color w:val="000000"/>
          <w:lang w:val="en-GB"/>
        </w:rPr>
        <w:t>References must be numbered in order of appearance. They are to be integrated within the paragraphs between brackets by their number [1]. It is not necessary to add a bookmark. The bibliographic style to be applied is Vancouver Brackets, it is specified at the end of this document.</w:t>
      </w:r>
    </w:p>
    <w:p>
      <w:pPr>
        <w:pStyle w:val="Normal"/>
        <w:numPr>
          <w:ilvl w:val="0"/>
          <w:numId w:val="19"/>
        </w:numPr>
        <w:spacing w:lineRule="auto" w:line="276" w:before="397" w:after="397"/>
        <w:rPr>
          <w:rFonts w:ascii="Times New Roman" w:hAnsi="Times New Roman" w:eastAsia="Times New Roman" w:cs="Times New Roman"/>
          <w:b/>
          <w:b/>
          <w:color w:val="000000"/>
          <w:sz w:val="34"/>
          <w:szCs w:val="34"/>
        </w:rPr>
      </w:pPr>
      <w:r>
        <w:rPr>
          <w:rFonts w:eastAsia="Times New Roman" w:cs="Times New Roman" w:ascii="Times New Roman" w:hAnsi="Times New Roman"/>
          <w:b/>
          <w:color w:val="000000"/>
          <w:sz w:val="34"/>
          <w:szCs w:val="34"/>
        </w:rPr>
        <w:t>Figures and tables</w:t>
      </w:r>
    </w:p>
    <w:p>
      <w:pPr>
        <w:pStyle w:val="Normal"/>
        <w:numPr>
          <w:ilvl w:val="1"/>
          <w:numId w:val="20"/>
        </w:numPr>
        <w:spacing w:lineRule="auto" w:line="276" w:before="283" w:after="283"/>
        <w:rPr>
          <w:rFonts w:ascii="Times New Roman" w:hAnsi="Times New Roman" w:eastAsia="Times New Roman" w:cs="Times New Roman"/>
          <w:color w:val="000000"/>
          <w:sz w:val="31"/>
          <w:szCs w:val="31"/>
        </w:rPr>
      </w:pPr>
      <w:r>
        <w:rPr>
          <w:rFonts w:eastAsia="Times New Roman" w:cs="Times New Roman" w:ascii="Times New Roman" w:hAnsi="Times New Roman"/>
          <w:color w:val="000000"/>
          <w:sz w:val="31"/>
          <w:szCs w:val="31"/>
        </w:rPr>
        <w:t>Figures</w:t>
      </w:r>
    </w:p>
    <w:p>
      <w:pPr>
        <w:pStyle w:val="Normal"/>
        <w:spacing w:lineRule="auto" w:line="276"/>
        <w:ind w:firstLine="340"/>
        <w:jc w:val="both"/>
        <w:rPr>
          <w:rFonts w:ascii="Times New Roman" w:hAnsi="Times New Roman" w:eastAsia="Times New Roman" w:cs="Times New Roman"/>
          <w:color w:val="000000"/>
          <w:lang w:val="en-GB"/>
        </w:rPr>
      </w:pPr>
      <w:r>
        <w:rPr>
          <w:rFonts w:eastAsia="Times New Roman" w:cs="Times New Roman" w:ascii="Times New Roman" w:hAnsi="Times New Roman"/>
          <w:color w:val="000000"/>
          <w:lang w:val="en-GB"/>
        </w:rPr>
        <w:t>Figure 1 gives an example of figure integration in the text.</w:t>
      </w:r>
    </w:p>
    <w:p>
      <w:pPr>
        <w:pStyle w:val="Normal"/>
        <w:spacing w:lineRule="auto" w:line="276"/>
        <w:ind w:firstLine="340"/>
        <w:jc w:val="both"/>
        <w:rPr>
          <w:rFonts w:ascii="Times New Roman" w:hAnsi="Times New Roman" w:eastAsia="Times New Roman" w:cs="Times New Roman"/>
          <w:color w:val="000000"/>
        </w:rPr>
      </w:pPr>
      <w:r>
        <w:rPr/>
        <w:drawing>
          <wp:inline distT="0" distB="0" distL="0" distR="0">
            <wp:extent cx="4565650" cy="277876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rcRect l="0" t="0" r="3111" b="0"/>
                    <a:stretch>
                      <a:fillRect/>
                    </a:stretch>
                  </pic:blipFill>
                  <pic:spPr bwMode="auto">
                    <a:xfrm>
                      <a:off x="0" y="0"/>
                      <a:ext cx="4565650" cy="2778760"/>
                    </a:xfrm>
                    <a:prstGeom prst="rect">
                      <a:avLst/>
                    </a:prstGeom>
                  </pic:spPr>
                </pic:pic>
              </a:graphicData>
            </a:graphic>
          </wp:inline>
        </w:drawing>
      </w:r>
    </w:p>
    <w:p>
      <w:pPr>
        <w:pStyle w:val="Normal"/>
        <w:spacing w:lineRule="auto" w:line="276" w:before="170" w:after="119"/>
        <w:jc w:val="center"/>
        <w:rPr>
          <w:rFonts w:ascii="Times New Roman" w:hAnsi="Times New Roman" w:eastAsia="Times New Roman" w:cs="Times New Roman"/>
          <w:i/>
          <w:i/>
          <w:color w:val="000000"/>
          <w:sz w:val="20"/>
          <w:szCs w:val="20"/>
          <w:lang w:val="en-GB"/>
        </w:rPr>
      </w:pPr>
      <w:r>
        <w:rPr>
          <w:rFonts w:eastAsia="Times New Roman" w:cs="Times New Roman" w:ascii="Times New Roman" w:hAnsi="Times New Roman"/>
          <w:i/>
          <w:color w:val="000000"/>
          <w:sz w:val="20"/>
          <w:szCs w:val="20"/>
          <w:lang w:val="en-GB"/>
        </w:rPr>
        <w:t xml:space="preserve">Fig. 1 -  Legend and explanation of the figure </w:t>
        <w:br/>
      </w:r>
    </w:p>
    <w:p>
      <w:pPr>
        <w:pStyle w:val="Normal"/>
        <w:spacing w:lineRule="auto" w:line="276"/>
        <w:ind w:firstLine="340"/>
        <w:jc w:val="both"/>
        <w:rPr>
          <w:rFonts w:ascii="Times New Roman" w:hAnsi="Times New Roman" w:eastAsia="Times New Roman" w:cs="Times New Roman"/>
          <w:color w:val="000000"/>
          <w:lang w:val="en-GB"/>
        </w:rPr>
      </w:pPr>
      <w:r>
        <w:rPr>
          <w:rFonts w:eastAsia="Times New Roman" w:cs="Times New Roman" w:ascii="Times New Roman" w:hAnsi="Times New Roman"/>
          <w:color w:val="000000"/>
          <w:lang w:val="en-GB"/>
        </w:rPr>
        <w:t>They should be numbered and cited in the order in which they appear. Arabic numerals should be used to designate the figures (Fig. 1, Fig. 2, etc.). They must be integrated into the manuscript directly.</w:t>
      </w:r>
    </w:p>
    <w:p>
      <w:pPr>
        <w:pStyle w:val="Normal"/>
        <w:spacing w:lineRule="auto" w:line="276"/>
        <w:ind w:firstLine="340"/>
        <w:jc w:val="both"/>
        <w:rPr>
          <w:rFonts w:ascii="Times New Roman" w:hAnsi="Times New Roman" w:eastAsia="Times New Roman" w:cs="Times New Roman"/>
          <w:color w:val="000000"/>
          <w:lang w:val="en-GB"/>
        </w:rPr>
      </w:pPr>
      <w:r>
        <w:rPr>
          <w:rFonts w:eastAsia="Times New Roman" w:cs="Times New Roman" w:ascii="Times New Roman" w:hAnsi="Times New Roman"/>
          <w:color w:val="000000"/>
          <w:lang w:val="en-GB"/>
        </w:rPr>
        <w:t xml:space="preserve">Letters, numbers, and symbols on figures should be clear and consistent throughout, and large enough to remain legible when the figure is reduced for publication. Titles and detailed explanations belong in the legends, not on the illustrations themselves. When symbols, arrows, numbers, or letters are used to identify parts of the illustrations, identify and explain each one clearly in the legend.  </w:t>
      </w:r>
    </w:p>
    <w:p>
      <w:pPr>
        <w:pStyle w:val="Normal"/>
        <w:numPr>
          <w:ilvl w:val="1"/>
          <w:numId w:val="21"/>
        </w:numPr>
        <w:spacing w:lineRule="auto" w:line="276" w:before="283" w:after="283"/>
        <w:rPr>
          <w:rFonts w:ascii="Times New Roman" w:hAnsi="Times New Roman" w:eastAsia="Times New Roman" w:cs="Times New Roman"/>
          <w:color w:val="000000"/>
          <w:sz w:val="31"/>
          <w:szCs w:val="31"/>
        </w:rPr>
      </w:pPr>
      <w:r>
        <w:rPr>
          <w:rFonts w:eastAsia="Times New Roman" w:cs="Times New Roman" w:ascii="Times New Roman" w:hAnsi="Times New Roman"/>
          <w:color w:val="000000"/>
          <w:sz w:val="31"/>
          <w:szCs w:val="31"/>
        </w:rPr>
        <w:t>Tables</w:t>
      </w:r>
    </w:p>
    <w:p>
      <w:pPr>
        <w:pStyle w:val="Normal"/>
        <w:spacing w:lineRule="auto" w:line="276"/>
        <w:ind w:firstLine="340"/>
        <w:jc w:val="both"/>
        <w:rPr>
          <w:rFonts w:ascii="Times New Roman" w:hAnsi="Times New Roman" w:eastAsia="Times New Roman" w:cs="Times New Roman"/>
          <w:color w:val="000000"/>
          <w:lang w:val="en-GB"/>
        </w:rPr>
      </w:pPr>
      <w:r>
        <w:rPr>
          <w:rFonts w:eastAsia="Times New Roman" w:cs="Times New Roman" w:ascii="Times New Roman" w:hAnsi="Times New Roman"/>
          <w:color w:val="000000"/>
          <w:lang w:val="en-GB"/>
        </w:rPr>
        <w:t>The tables are included in the body of the article with numbering in order of appearance. Roman numerals should be used to refer to the tables. They should be accompanied by a brief, indicative title, and any explanatory notes necessary to make them readable without reference to the text.</w:t>
      </w:r>
    </w:p>
    <w:p>
      <w:pPr>
        <w:pStyle w:val="Normal"/>
        <w:spacing w:lineRule="auto" w:line="276"/>
        <w:ind w:firstLine="340"/>
        <w:jc w:val="both"/>
        <w:rPr>
          <w:rFonts w:ascii="Times New Roman" w:hAnsi="Times New Roman" w:eastAsia="Times New Roman" w:cs="Times New Roman"/>
          <w:color w:val="000000"/>
          <w:lang w:val="en-GB"/>
        </w:rPr>
      </w:pPr>
      <w:r>
        <w:rPr>
          <w:rFonts w:eastAsia="Times New Roman" w:cs="Times New Roman" w:ascii="Times New Roman" w:hAnsi="Times New Roman"/>
          <w:color w:val="000000"/>
          <w:lang w:val="en-GB"/>
        </w:rPr>
      </w:r>
    </w:p>
    <w:tbl>
      <w:tblPr>
        <w:tblW w:w="7936" w:type="dxa"/>
        <w:jc w:val="center"/>
        <w:tblInd w:w="0" w:type="dxa"/>
        <w:tblLayout w:type="fixed"/>
        <w:tblCellMar>
          <w:top w:w="0" w:type="dxa"/>
          <w:left w:w="108" w:type="dxa"/>
          <w:bottom w:w="0" w:type="dxa"/>
          <w:right w:w="108" w:type="dxa"/>
        </w:tblCellMar>
        <w:tblLook w:firstRow="0" w:noVBand="0" w:lastRow="0" w:firstColumn="0" w:lastColumn="0" w:noHBand="0" w:val="0000"/>
      </w:tblPr>
      <w:tblGrid>
        <w:gridCol w:w="1122"/>
        <w:gridCol w:w="1134"/>
        <w:gridCol w:w="1136"/>
        <w:gridCol w:w="1137"/>
        <w:gridCol w:w="1139"/>
        <w:gridCol w:w="1137"/>
        <w:gridCol w:w="1130"/>
      </w:tblGrid>
      <w:tr>
        <w:trPr/>
        <w:tc>
          <w:tcPr>
            <w:tcW w:w="1122" w:type="dxa"/>
            <w:tcBorders>
              <w:top w:val="single" w:sz="4" w:space="0" w:color="000000"/>
              <w:left w:val="single" w:sz="4" w:space="0" w:color="000000"/>
              <w:bottom w:val="single" w:sz="4" w:space="0" w:color="000000"/>
            </w:tcBorders>
          </w:tcPr>
          <w:p>
            <w:pPr>
              <w:pStyle w:val="Normal"/>
              <w:widowControl w:val="false"/>
              <w:spacing w:lineRule="auto" w:line="276"/>
              <w:jc w:val="center"/>
              <w:rPr>
                <w:rFonts w:ascii="Times New Roman" w:hAnsi="Times New Roman" w:eastAsia="Times New Roman" w:cs="Times New Roman"/>
                <w:color w:val="000000"/>
                <w:sz w:val="20"/>
                <w:szCs w:val="20"/>
                <w:lang w:val="en-GB"/>
              </w:rPr>
            </w:pPr>
            <w:r>
              <w:rPr>
                <w:rFonts w:eastAsia="Times New Roman" w:cs="Times New Roman" w:ascii="Times New Roman" w:hAnsi="Times New Roman"/>
                <w:color w:val="000000"/>
                <w:sz w:val="20"/>
                <w:szCs w:val="20"/>
                <w:lang w:val="en-GB"/>
              </w:rPr>
            </w:r>
          </w:p>
        </w:tc>
        <w:tc>
          <w:tcPr>
            <w:tcW w:w="1134" w:type="dxa"/>
            <w:tcBorders>
              <w:top w:val="single" w:sz="4" w:space="0" w:color="000000"/>
              <w:left w:val="single" w:sz="4" w:space="0" w:color="000000"/>
              <w:bottom w:val="single" w:sz="4" w:space="0" w:color="000000"/>
            </w:tcBorders>
          </w:tcPr>
          <w:p>
            <w:pPr>
              <w:pStyle w:val="Normal"/>
              <w:widowControl w:val="false"/>
              <w:spacing w:lineRule="auto" w:line="276"/>
              <w:jc w:val="center"/>
              <w:rPr>
                <w:rFonts w:ascii="Times New Roman" w:hAnsi="Times New Roman" w:eastAsia="Times New Roman" w:cs="Times New Roman"/>
                <w:color w:val="000000"/>
                <w:sz w:val="20"/>
                <w:szCs w:val="20"/>
              </w:rPr>
            </w:pPr>
            <w:r>
              <w:rPr>
                <w:rFonts w:eastAsia="Times New Roman" w:cs="Times New Roman" w:ascii="Times New Roman" w:hAnsi="Times New Roman"/>
                <w:color w:val="000000"/>
                <w:sz w:val="20"/>
                <w:szCs w:val="20"/>
              </w:rPr>
              <w:t>Col1</w:t>
            </w:r>
          </w:p>
        </w:tc>
        <w:tc>
          <w:tcPr>
            <w:tcW w:w="1136" w:type="dxa"/>
            <w:tcBorders>
              <w:top w:val="single" w:sz="4" w:space="0" w:color="000000"/>
              <w:left w:val="single" w:sz="4" w:space="0" w:color="000000"/>
              <w:bottom w:val="single" w:sz="4" w:space="0" w:color="000000"/>
            </w:tcBorders>
          </w:tcPr>
          <w:p>
            <w:pPr>
              <w:pStyle w:val="Normal"/>
              <w:widowControl w:val="false"/>
              <w:spacing w:lineRule="auto" w:line="276"/>
              <w:jc w:val="center"/>
              <w:rPr>
                <w:rFonts w:ascii="Times New Roman" w:hAnsi="Times New Roman" w:eastAsia="Times New Roman" w:cs="Times New Roman"/>
                <w:color w:val="000000"/>
                <w:sz w:val="20"/>
                <w:szCs w:val="20"/>
              </w:rPr>
            </w:pPr>
            <w:r>
              <w:rPr>
                <w:rFonts w:eastAsia="Times New Roman" w:cs="Times New Roman" w:ascii="Times New Roman" w:hAnsi="Times New Roman"/>
                <w:color w:val="000000"/>
                <w:sz w:val="20"/>
                <w:szCs w:val="20"/>
              </w:rPr>
              <w:t>Col2</w:t>
            </w:r>
          </w:p>
        </w:tc>
        <w:tc>
          <w:tcPr>
            <w:tcW w:w="1137" w:type="dxa"/>
            <w:tcBorders>
              <w:top w:val="single" w:sz="4" w:space="0" w:color="000000"/>
              <w:left w:val="single" w:sz="4" w:space="0" w:color="000000"/>
              <w:bottom w:val="single" w:sz="4" w:space="0" w:color="000000"/>
            </w:tcBorders>
          </w:tcPr>
          <w:p>
            <w:pPr>
              <w:pStyle w:val="Normal"/>
              <w:widowControl w:val="false"/>
              <w:spacing w:lineRule="auto" w:line="276"/>
              <w:jc w:val="center"/>
              <w:rPr>
                <w:rFonts w:ascii="Times New Roman" w:hAnsi="Times New Roman" w:eastAsia="Times New Roman" w:cs="Times New Roman"/>
                <w:color w:val="000000"/>
                <w:sz w:val="20"/>
                <w:szCs w:val="20"/>
              </w:rPr>
            </w:pPr>
            <w:r>
              <w:rPr>
                <w:rFonts w:eastAsia="Times New Roman" w:cs="Times New Roman" w:ascii="Times New Roman" w:hAnsi="Times New Roman"/>
                <w:color w:val="000000"/>
                <w:sz w:val="20"/>
                <w:szCs w:val="20"/>
              </w:rPr>
              <w:t>Col3</w:t>
            </w:r>
          </w:p>
        </w:tc>
        <w:tc>
          <w:tcPr>
            <w:tcW w:w="1139" w:type="dxa"/>
            <w:tcBorders>
              <w:top w:val="single" w:sz="4" w:space="0" w:color="000000"/>
              <w:left w:val="single" w:sz="4" w:space="0" w:color="000000"/>
              <w:bottom w:val="single" w:sz="4" w:space="0" w:color="000000"/>
            </w:tcBorders>
          </w:tcPr>
          <w:p>
            <w:pPr>
              <w:pStyle w:val="Normal"/>
              <w:widowControl w:val="false"/>
              <w:spacing w:lineRule="auto" w:line="276"/>
              <w:jc w:val="center"/>
              <w:rPr>
                <w:rFonts w:ascii="Times New Roman" w:hAnsi="Times New Roman" w:eastAsia="Times New Roman" w:cs="Times New Roman"/>
                <w:color w:val="000000"/>
                <w:sz w:val="20"/>
                <w:szCs w:val="20"/>
              </w:rPr>
            </w:pPr>
            <w:r>
              <w:rPr>
                <w:rFonts w:eastAsia="Times New Roman" w:cs="Times New Roman" w:ascii="Times New Roman" w:hAnsi="Times New Roman"/>
                <w:color w:val="000000"/>
                <w:sz w:val="20"/>
                <w:szCs w:val="20"/>
              </w:rPr>
              <w:t>Col4</w:t>
            </w:r>
          </w:p>
        </w:tc>
        <w:tc>
          <w:tcPr>
            <w:tcW w:w="1137" w:type="dxa"/>
            <w:tcBorders>
              <w:top w:val="single" w:sz="4" w:space="0" w:color="000000"/>
              <w:left w:val="single" w:sz="4" w:space="0" w:color="000000"/>
              <w:bottom w:val="single" w:sz="4" w:space="0" w:color="000000"/>
            </w:tcBorders>
          </w:tcPr>
          <w:p>
            <w:pPr>
              <w:pStyle w:val="Normal"/>
              <w:widowControl w:val="false"/>
              <w:spacing w:lineRule="auto" w:line="276"/>
              <w:jc w:val="center"/>
              <w:rPr>
                <w:rFonts w:ascii="Times New Roman" w:hAnsi="Times New Roman" w:eastAsia="Times New Roman" w:cs="Times New Roman"/>
                <w:color w:val="000000"/>
                <w:sz w:val="20"/>
                <w:szCs w:val="20"/>
              </w:rPr>
            </w:pPr>
            <w:r>
              <w:rPr>
                <w:rFonts w:eastAsia="Times New Roman" w:cs="Times New Roman" w:ascii="Times New Roman" w:hAnsi="Times New Roman"/>
                <w:color w:val="000000"/>
                <w:sz w:val="20"/>
                <w:szCs w:val="20"/>
              </w:rPr>
              <w:t>Col5</w:t>
            </w:r>
          </w:p>
        </w:tc>
        <w:tc>
          <w:tcPr>
            <w:tcW w:w="1130"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76"/>
              <w:jc w:val="center"/>
              <w:rPr>
                <w:rFonts w:ascii="Times New Roman" w:hAnsi="Times New Roman" w:eastAsia="Times New Roman" w:cs="Times New Roman"/>
                <w:color w:val="000000"/>
                <w:sz w:val="20"/>
                <w:szCs w:val="20"/>
              </w:rPr>
            </w:pPr>
            <w:r>
              <w:rPr>
                <w:rFonts w:eastAsia="Times New Roman" w:cs="Times New Roman" w:ascii="Times New Roman" w:hAnsi="Times New Roman"/>
                <w:color w:val="000000"/>
                <w:sz w:val="20"/>
                <w:szCs w:val="20"/>
              </w:rPr>
              <w:t>Col6</w:t>
            </w:r>
          </w:p>
        </w:tc>
      </w:tr>
      <w:tr>
        <w:trPr/>
        <w:tc>
          <w:tcPr>
            <w:tcW w:w="1122" w:type="dxa"/>
            <w:tcBorders>
              <w:left w:val="single" w:sz="4" w:space="0" w:color="000000"/>
              <w:bottom w:val="single" w:sz="4" w:space="0" w:color="000000"/>
            </w:tcBorders>
          </w:tcPr>
          <w:p>
            <w:pPr>
              <w:pStyle w:val="Normal"/>
              <w:widowControl w:val="false"/>
              <w:spacing w:lineRule="auto" w:line="276"/>
              <w:jc w:val="center"/>
              <w:rPr>
                <w:rFonts w:ascii="Times New Roman" w:hAnsi="Times New Roman" w:eastAsia="Times New Roman" w:cs="Times New Roman"/>
                <w:color w:val="000000"/>
                <w:sz w:val="20"/>
                <w:szCs w:val="20"/>
              </w:rPr>
            </w:pPr>
            <w:r>
              <w:rPr>
                <w:rFonts w:eastAsia="Times New Roman" w:cs="Times New Roman" w:ascii="Times New Roman" w:hAnsi="Times New Roman"/>
                <w:color w:val="000000"/>
                <w:sz w:val="20"/>
                <w:szCs w:val="20"/>
              </w:rPr>
              <w:t>Row1</w:t>
            </w:r>
          </w:p>
        </w:tc>
        <w:tc>
          <w:tcPr>
            <w:tcW w:w="1134" w:type="dxa"/>
            <w:tcBorders>
              <w:left w:val="single" w:sz="4" w:space="0" w:color="000000"/>
              <w:bottom w:val="single" w:sz="4" w:space="0" w:color="000000"/>
            </w:tcBorders>
          </w:tcPr>
          <w:p>
            <w:pPr>
              <w:pStyle w:val="Normal"/>
              <w:widowControl w:val="false"/>
              <w:spacing w:lineRule="auto" w:line="276"/>
              <w:jc w:val="center"/>
              <w:rPr>
                <w:rFonts w:ascii="Times New Roman" w:hAnsi="Times New Roman" w:eastAsia="Times New Roman" w:cs="Times New Roman"/>
                <w:color w:val="000000"/>
                <w:sz w:val="20"/>
                <w:szCs w:val="20"/>
              </w:rPr>
            </w:pPr>
            <w:r>
              <w:rPr>
                <w:rFonts w:eastAsia="Times New Roman" w:cs="Times New Roman" w:ascii="Times New Roman" w:hAnsi="Times New Roman"/>
                <w:color w:val="000000"/>
                <w:sz w:val="20"/>
                <w:szCs w:val="20"/>
              </w:rPr>
            </w:r>
          </w:p>
        </w:tc>
        <w:tc>
          <w:tcPr>
            <w:tcW w:w="1136" w:type="dxa"/>
            <w:tcBorders>
              <w:left w:val="single" w:sz="4" w:space="0" w:color="000000"/>
              <w:bottom w:val="single" w:sz="4" w:space="0" w:color="000000"/>
            </w:tcBorders>
          </w:tcPr>
          <w:p>
            <w:pPr>
              <w:pStyle w:val="Normal"/>
              <w:widowControl w:val="false"/>
              <w:spacing w:lineRule="auto" w:line="276"/>
              <w:jc w:val="center"/>
              <w:rPr>
                <w:rFonts w:ascii="Times New Roman" w:hAnsi="Times New Roman" w:eastAsia="Times New Roman" w:cs="Times New Roman"/>
                <w:color w:val="000000"/>
                <w:sz w:val="20"/>
                <w:szCs w:val="20"/>
              </w:rPr>
            </w:pPr>
            <w:r>
              <w:rPr>
                <w:rFonts w:eastAsia="Times New Roman" w:cs="Times New Roman" w:ascii="Times New Roman" w:hAnsi="Times New Roman"/>
                <w:color w:val="000000"/>
                <w:sz w:val="20"/>
                <w:szCs w:val="20"/>
              </w:rPr>
            </w:r>
          </w:p>
        </w:tc>
        <w:tc>
          <w:tcPr>
            <w:tcW w:w="1137" w:type="dxa"/>
            <w:tcBorders>
              <w:left w:val="single" w:sz="4" w:space="0" w:color="000000"/>
              <w:bottom w:val="single" w:sz="4" w:space="0" w:color="000000"/>
            </w:tcBorders>
          </w:tcPr>
          <w:p>
            <w:pPr>
              <w:pStyle w:val="Normal"/>
              <w:widowControl w:val="false"/>
              <w:spacing w:lineRule="auto" w:line="276"/>
              <w:jc w:val="center"/>
              <w:rPr>
                <w:rFonts w:ascii="Times New Roman" w:hAnsi="Times New Roman" w:eastAsia="Times New Roman" w:cs="Times New Roman"/>
                <w:color w:val="000000"/>
                <w:sz w:val="20"/>
                <w:szCs w:val="20"/>
              </w:rPr>
            </w:pPr>
            <w:r>
              <w:rPr>
                <w:rFonts w:eastAsia="Times New Roman" w:cs="Times New Roman" w:ascii="Times New Roman" w:hAnsi="Times New Roman"/>
                <w:color w:val="000000"/>
                <w:sz w:val="20"/>
                <w:szCs w:val="20"/>
              </w:rPr>
            </w:r>
          </w:p>
        </w:tc>
        <w:tc>
          <w:tcPr>
            <w:tcW w:w="1139" w:type="dxa"/>
            <w:tcBorders>
              <w:left w:val="single" w:sz="4" w:space="0" w:color="000000"/>
              <w:bottom w:val="single" w:sz="4" w:space="0" w:color="000000"/>
            </w:tcBorders>
          </w:tcPr>
          <w:p>
            <w:pPr>
              <w:pStyle w:val="Normal"/>
              <w:widowControl w:val="false"/>
              <w:spacing w:lineRule="auto" w:line="276"/>
              <w:jc w:val="center"/>
              <w:rPr>
                <w:rFonts w:ascii="Times New Roman" w:hAnsi="Times New Roman" w:eastAsia="Times New Roman" w:cs="Times New Roman"/>
                <w:color w:val="000000"/>
                <w:sz w:val="20"/>
                <w:szCs w:val="20"/>
              </w:rPr>
            </w:pPr>
            <w:r>
              <w:rPr>
                <w:rFonts w:eastAsia="Times New Roman" w:cs="Times New Roman" w:ascii="Times New Roman" w:hAnsi="Times New Roman"/>
                <w:color w:val="000000"/>
                <w:sz w:val="20"/>
                <w:szCs w:val="20"/>
              </w:rPr>
            </w:r>
          </w:p>
        </w:tc>
        <w:tc>
          <w:tcPr>
            <w:tcW w:w="1137" w:type="dxa"/>
            <w:tcBorders>
              <w:left w:val="single" w:sz="4" w:space="0" w:color="000000"/>
              <w:bottom w:val="single" w:sz="4" w:space="0" w:color="000000"/>
            </w:tcBorders>
          </w:tcPr>
          <w:p>
            <w:pPr>
              <w:pStyle w:val="Normal"/>
              <w:widowControl w:val="false"/>
              <w:spacing w:lineRule="auto" w:line="276"/>
              <w:jc w:val="center"/>
              <w:rPr>
                <w:rFonts w:ascii="Times New Roman" w:hAnsi="Times New Roman" w:eastAsia="Times New Roman" w:cs="Times New Roman"/>
                <w:color w:val="000000"/>
                <w:sz w:val="20"/>
                <w:szCs w:val="20"/>
              </w:rPr>
            </w:pPr>
            <w:r>
              <w:rPr>
                <w:rFonts w:eastAsia="Times New Roman" w:cs="Times New Roman" w:ascii="Times New Roman" w:hAnsi="Times New Roman"/>
                <w:color w:val="000000"/>
                <w:sz w:val="20"/>
                <w:szCs w:val="20"/>
              </w:rPr>
            </w:r>
          </w:p>
        </w:tc>
        <w:tc>
          <w:tcPr>
            <w:tcW w:w="1130" w:type="dxa"/>
            <w:tcBorders>
              <w:left w:val="single" w:sz="4" w:space="0" w:color="000000"/>
              <w:bottom w:val="single" w:sz="4" w:space="0" w:color="000000"/>
              <w:right w:val="single" w:sz="4" w:space="0" w:color="000000"/>
            </w:tcBorders>
          </w:tcPr>
          <w:p>
            <w:pPr>
              <w:pStyle w:val="Normal"/>
              <w:widowControl w:val="false"/>
              <w:spacing w:lineRule="auto" w:line="276"/>
              <w:jc w:val="center"/>
              <w:rPr>
                <w:rFonts w:ascii="Times New Roman" w:hAnsi="Times New Roman" w:eastAsia="Times New Roman" w:cs="Times New Roman"/>
                <w:color w:val="000000"/>
                <w:sz w:val="20"/>
                <w:szCs w:val="20"/>
              </w:rPr>
            </w:pPr>
            <w:r>
              <w:rPr>
                <w:rFonts w:eastAsia="Times New Roman" w:cs="Times New Roman" w:ascii="Times New Roman" w:hAnsi="Times New Roman"/>
                <w:color w:val="000000"/>
                <w:sz w:val="20"/>
                <w:szCs w:val="20"/>
              </w:rPr>
            </w:r>
          </w:p>
        </w:tc>
      </w:tr>
      <w:tr>
        <w:trPr/>
        <w:tc>
          <w:tcPr>
            <w:tcW w:w="1122" w:type="dxa"/>
            <w:tcBorders>
              <w:left w:val="single" w:sz="4" w:space="0" w:color="000000"/>
              <w:bottom w:val="single" w:sz="4" w:space="0" w:color="000000"/>
            </w:tcBorders>
          </w:tcPr>
          <w:p>
            <w:pPr>
              <w:pStyle w:val="Normal"/>
              <w:widowControl w:val="false"/>
              <w:spacing w:lineRule="auto" w:line="276"/>
              <w:jc w:val="center"/>
              <w:rPr>
                <w:rFonts w:ascii="Times New Roman" w:hAnsi="Times New Roman" w:eastAsia="Times New Roman" w:cs="Times New Roman"/>
                <w:color w:val="000000"/>
                <w:sz w:val="20"/>
                <w:szCs w:val="20"/>
              </w:rPr>
            </w:pPr>
            <w:r>
              <w:rPr>
                <w:rFonts w:eastAsia="Times New Roman" w:cs="Times New Roman" w:ascii="Times New Roman" w:hAnsi="Times New Roman"/>
                <w:color w:val="000000"/>
                <w:sz w:val="20"/>
                <w:szCs w:val="20"/>
              </w:rPr>
              <w:t>row2</w:t>
            </w:r>
          </w:p>
        </w:tc>
        <w:tc>
          <w:tcPr>
            <w:tcW w:w="1134" w:type="dxa"/>
            <w:tcBorders>
              <w:left w:val="single" w:sz="4" w:space="0" w:color="000000"/>
              <w:bottom w:val="single" w:sz="4" w:space="0" w:color="000000"/>
            </w:tcBorders>
          </w:tcPr>
          <w:p>
            <w:pPr>
              <w:pStyle w:val="Normal"/>
              <w:widowControl w:val="false"/>
              <w:spacing w:lineRule="auto" w:line="276"/>
              <w:jc w:val="center"/>
              <w:rPr>
                <w:rFonts w:ascii="Times New Roman" w:hAnsi="Times New Roman" w:eastAsia="Times New Roman" w:cs="Times New Roman"/>
                <w:color w:val="000000"/>
                <w:sz w:val="20"/>
                <w:szCs w:val="20"/>
              </w:rPr>
            </w:pPr>
            <w:r>
              <w:rPr>
                <w:rFonts w:eastAsia="Times New Roman" w:cs="Times New Roman" w:ascii="Times New Roman" w:hAnsi="Times New Roman"/>
                <w:color w:val="000000"/>
                <w:sz w:val="20"/>
                <w:szCs w:val="20"/>
              </w:rPr>
            </w:r>
          </w:p>
        </w:tc>
        <w:tc>
          <w:tcPr>
            <w:tcW w:w="1136" w:type="dxa"/>
            <w:tcBorders>
              <w:left w:val="single" w:sz="4" w:space="0" w:color="000000"/>
              <w:bottom w:val="single" w:sz="4" w:space="0" w:color="000000"/>
            </w:tcBorders>
          </w:tcPr>
          <w:p>
            <w:pPr>
              <w:pStyle w:val="Normal"/>
              <w:widowControl w:val="false"/>
              <w:spacing w:lineRule="auto" w:line="276"/>
              <w:jc w:val="center"/>
              <w:rPr>
                <w:rFonts w:ascii="Times New Roman" w:hAnsi="Times New Roman" w:eastAsia="Times New Roman" w:cs="Times New Roman"/>
                <w:color w:val="000000"/>
                <w:sz w:val="20"/>
                <w:szCs w:val="20"/>
              </w:rPr>
            </w:pPr>
            <w:r>
              <w:rPr>
                <w:rFonts w:eastAsia="Times New Roman" w:cs="Times New Roman" w:ascii="Times New Roman" w:hAnsi="Times New Roman"/>
                <w:color w:val="000000"/>
                <w:sz w:val="20"/>
                <w:szCs w:val="20"/>
              </w:rPr>
            </w:r>
          </w:p>
        </w:tc>
        <w:tc>
          <w:tcPr>
            <w:tcW w:w="1137" w:type="dxa"/>
            <w:tcBorders>
              <w:left w:val="single" w:sz="4" w:space="0" w:color="000000"/>
              <w:bottom w:val="single" w:sz="4" w:space="0" w:color="000000"/>
            </w:tcBorders>
          </w:tcPr>
          <w:p>
            <w:pPr>
              <w:pStyle w:val="Normal"/>
              <w:widowControl w:val="false"/>
              <w:spacing w:lineRule="auto" w:line="276"/>
              <w:jc w:val="center"/>
              <w:rPr>
                <w:rFonts w:ascii="Times New Roman" w:hAnsi="Times New Roman" w:eastAsia="Times New Roman" w:cs="Times New Roman"/>
                <w:color w:val="000000"/>
                <w:sz w:val="20"/>
                <w:szCs w:val="20"/>
              </w:rPr>
            </w:pPr>
            <w:r>
              <w:rPr>
                <w:rFonts w:eastAsia="Times New Roman" w:cs="Times New Roman" w:ascii="Times New Roman" w:hAnsi="Times New Roman"/>
                <w:color w:val="000000"/>
                <w:sz w:val="20"/>
                <w:szCs w:val="20"/>
              </w:rPr>
            </w:r>
          </w:p>
        </w:tc>
        <w:tc>
          <w:tcPr>
            <w:tcW w:w="1139" w:type="dxa"/>
            <w:tcBorders>
              <w:left w:val="single" w:sz="4" w:space="0" w:color="000000"/>
              <w:bottom w:val="single" w:sz="4" w:space="0" w:color="000000"/>
            </w:tcBorders>
          </w:tcPr>
          <w:p>
            <w:pPr>
              <w:pStyle w:val="Normal"/>
              <w:widowControl w:val="false"/>
              <w:spacing w:lineRule="auto" w:line="276"/>
              <w:jc w:val="center"/>
              <w:rPr>
                <w:rFonts w:ascii="Times New Roman" w:hAnsi="Times New Roman" w:eastAsia="Times New Roman" w:cs="Times New Roman"/>
                <w:color w:val="000000"/>
                <w:sz w:val="20"/>
                <w:szCs w:val="20"/>
              </w:rPr>
            </w:pPr>
            <w:r>
              <w:rPr>
                <w:rFonts w:eastAsia="Times New Roman" w:cs="Times New Roman" w:ascii="Times New Roman" w:hAnsi="Times New Roman"/>
                <w:color w:val="000000"/>
                <w:sz w:val="20"/>
                <w:szCs w:val="20"/>
              </w:rPr>
            </w:r>
          </w:p>
        </w:tc>
        <w:tc>
          <w:tcPr>
            <w:tcW w:w="1137" w:type="dxa"/>
            <w:tcBorders>
              <w:left w:val="single" w:sz="4" w:space="0" w:color="000000"/>
              <w:bottom w:val="single" w:sz="4" w:space="0" w:color="000000"/>
            </w:tcBorders>
          </w:tcPr>
          <w:p>
            <w:pPr>
              <w:pStyle w:val="Normal"/>
              <w:widowControl w:val="false"/>
              <w:spacing w:lineRule="auto" w:line="276"/>
              <w:jc w:val="center"/>
              <w:rPr>
                <w:rFonts w:ascii="Times New Roman" w:hAnsi="Times New Roman" w:eastAsia="Times New Roman" w:cs="Times New Roman"/>
                <w:color w:val="000000"/>
                <w:sz w:val="20"/>
                <w:szCs w:val="20"/>
              </w:rPr>
            </w:pPr>
            <w:r>
              <w:rPr>
                <w:rFonts w:eastAsia="Times New Roman" w:cs="Times New Roman" w:ascii="Times New Roman" w:hAnsi="Times New Roman"/>
                <w:color w:val="000000"/>
                <w:sz w:val="20"/>
                <w:szCs w:val="20"/>
              </w:rPr>
            </w:r>
          </w:p>
        </w:tc>
        <w:tc>
          <w:tcPr>
            <w:tcW w:w="1130" w:type="dxa"/>
            <w:tcBorders>
              <w:left w:val="single" w:sz="4" w:space="0" w:color="000000"/>
              <w:bottom w:val="single" w:sz="4" w:space="0" w:color="000000"/>
              <w:right w:val="single" w:sz="4" w:space="0" w:color="000000"/>
            </w:tcBorders>
          </w:tcPr>
          <w:p>
            <w:pPr>
              <w:pStyle w:val="Normal"/>
              <w:widowControl w:val="false"/>
              <w:spacing w:lineRule="auto" w:line="276"/>
              <w:jc w:val="center"/>
              <w:rPr>
                <w:rFonts w:ascii="Times New Roman" w:hAnsi="Times New Roman" w:eastAsia="Times New Roman" w:cs="Times New Roman"/>
                <w:color w:val="000000"/>
                <w:sz w:val="20"/>
                <w:szCs w:val="20"/>
              </w:rPr>
            </w:pPr>
            <w:r>
              <w:rPr>
                <w:rFonts w:eastAsia="Times New Roman" w:cs="Times New Roman" w:ascii="Times New Roman" w:hAnsi="Times New Roman"/>
                <w:color w:val="000000"/>
                <w:sz w:val="20"/>
                <w:szCs w:val="20"/>
              </w:rPr>
            </w:r>
          </w:p>
        </w:tc>
      </w:tr>
    </w:tbl>
    <w:p>
      <w:pPr>
        <w:pStyle w:val="Normal"/>
        <w:spacing w:lineRule="auto" w:line="276" w:before="170" w:after="0"/>
        <w:jc w:val="center"/>
        <w:rPr>
          <w:rFonts w:ascii="Times New Roman" w:hAnsi="Times New Roman" w:eastAsia="Times New Roman" w:cs="Times New Roman"/>
          <w:i/>
          <w:i/>
          <w:color w:val="000000"/>
          <w:sz w:val="20"/>
          <w:szCs w:val="20"/>
        </w:rPr>
      </w:pPr>
      <w:r>
        <w:rPr>
          <w:rFonts w:eastAsia="Times New Roman" w:cs="Times New Roman" w:ascii="Times New Roman" w:hAnsi="Times New Roman"/>
          <w:i/>
          <w:color w:val="000000"/>
          <w:sz w:val="20"/>
          <w:szCs w:val="20"/>
        </w:rPr>
        <w:t xml:space="preserve">Tab. </w:t>
      </w:r>
      <w:r>
        <w:rPr>
          <w:rFonts w:eastAsia="Times New Roman" w:cs="Times New Roman" w:ascii="Times New Roman" w:hAnsi="Times New Roman"/>
          <w:i/>
          <w:sz w:val="20"/>
          <w:szCs w:val="20"/>
        </w:rPr>
        <w:t>I</w:t>
      </w:r>
      <w:r>
        <w:rPr>
          <w:rFonts w:eastAsia="Times New Roman" w:cs="Times New Roman" w:ascii="Times New Roman" w:hAnsi="Times New Roman"/>
          <w:i/>
          <w:color w:val="000000"/>
          <w:sz w:val="20"/>
          <w:szCs w:val="20"/>
        </w:rPr>
        <w:t xml:space="preserve"> - </w:t>
      </w:r>
      <w:r>
        <w:rPr/>
        <w:t xml:space="preserve"> </w:t>
      </w:r>
      <w:r>
        <w:rPr>
          <w:rFonts w:eastAsia="Times New Roman" w:cs="Times New Roman" w:ascii="Times New Roman" w:hAnsi="Times New Roman"/>
          <w:i/>
          <w:color w:val="000000"/>
          <w:sz w:val="20"/>
          <w:szCs w:val="20"/>
        </w:rPr>
        <w:t>Table title</w:t>
      </w:r>
    </w:p>
    <w:p>
      <w:pPr>
        <w:pStyle w:val="Normal"/>
        <w:numPr>
          <w:ilvl w:val="0"/>
          <w:numId w:val="22"/>
        </w:numPr>
        <w:spacing w:lineRule="auto" w:line="276" w:before="397" w:after="397"/>
        <w:rPr>
          <w:rFonts w:ascii="Times New Roman" w:hAnsi="Times New Roman" w:eastAsia="Times New Roman" w:cs="Times New Roman"/>
          <w:b/>
          <w:b/>
          <w:color w:val="000000"/>
          <w:sz w:val="34"/>
          <w:szCs w:val="34"/>
        </w:rPr>
      </w:pPr>
      <w:r>
        <w:rPr>
          <w:rFonts w:eastAsia="Times New Roman" w:cs="Times New Roman" w:ascii="Times New Roman" w:hAnsi="Times New Roman"/>
          <w:b/>
          <w:color w:val="000000"/>
          <w:sz w:val="34"/>
          <w:szCs w:val="34"/>
        </w:rPr>
        <w:t>Acknowledgment</w:t>
      </w:r>
    </w:p>
    <w:p>
      <w:pPr>
        <w:pStyle w:val="Corpsdetexte"/>
        <w:numPr>
          <w:ilvl w:val="0"/>
          <w:numId w:val="0"/>
        </w:numPr>
        <w:ind w:left="0" w:hanging="0"/>
        <w:rPr>
          <w:rFonts w:ascii="Times New Roman" w:hAnsi="Times New Roman" w:eastAsia="Times New Roman" w:cs="Times New Roman"/>
          <w:b/>
          <w:b/>
          <w:color w:val="000000"/>
          <w:sz w:val="34"/>
          <w:szCs w:val="34"/>
        </w:rPr>
      </w:pPr>
      <w:r>
        <w:rPr/>
        <w:t>Sp</w:t>
      </w:r>
      <w:r>
        <w:rPr/>
        <w:t>ecify here contributions that require acknowledgement but do not warrant a place among the authors, acknowledgements for technical assistance, material or financial support. When individuals are mentioned in the acknowledgements, the corresponding author must have asked their permission to appear in the text.</w:t>
      </w:r>
    </w:p>
    <w:p>
      <w:pPr>
        <w:pStyle w:val="Normal"/>
        <w:numPr>
          <w:ilvl w:val="0"/>
          <w:numId w:val="23"/>
        </w:numPr>
        <w:spacing w:lineRule="auto" w:line="276" w:before="397" w:after="397"/>
        <w:rPr>
          <w:rFonts w:ascii="Times New Roman" w:hAnsi="Times New Roman" w:eastAsia="Times New Roman" w:cs="Times New Roman"/>
          <w:b/>
          <w:b/>
          <w:color w:val="000000"/>
          <w:sz w:val="34"/>
          <w:szCs w:val="34"/>
        </w:rPr>
      </w:pPr>
      <w:r>
        <w:rPr>
          <w:rFonts w:eastAsia="Times New Roman" w:cs="Times New Roman" w:ascii="Times New Roman" w:hAnsi="Times New Roman"/>
          <w:b/>
          <w:color w:val="000000"/>
          <w:sz w:val="34"/>
          <w:szCs w:val="34"/>
        </w:rPr>
        <w:t>Funding</w:t>
      </w:r>
    </w:p>
    <w:p>
      <w:pPr>
        <w:pStyle w:val="Corpsdetexte"/>
        <w:numPr>
          <w:ilvl w:val="0"/>
          <w:numId w:val="0"/>
        </w:numPr>
        <w:ind w:left="0" w:hanging="0"/>
        <w:rPr>
          <w:rFonts w:ascii="Times New Roman" w:hAnsi="Times New Roman" w:eastAsia="Times New Roman" w:cs="Times New Roman"/>
          <w:b/>
          <w:b/>
          <w:color w:val="000000"/>
          <w:sz w:val="34"/>
          <w:szCs w:val="34"/>
        </w:rPr>
      </w:pPr>
      <w:r>
        <w:rPr/>
        <w:t>Sources of support include grants, equipment, drugs, and/or other support that facilitated conduct of the work described in the article or the writing of the article itself should be listed in this section. Inappropriate attribution of funding sources and affiliations are misleading and should be avoided</w:t>
      </w:r>
    </w:p>
    <w:p>
      <w:pPr>
        <w:pStyle w:val="Normal"/>
        <w:numPr>
          <w:ilvl w:val="0"/>
          <w:numId w:val="24"/>
        </w:numPr>
        <w:spacing w:lineRule="auto" w:line="276" w:before="397" w:after="397"/>
        <w:rPr>
          <w:rFonts w:ascii="Times New Roman" w:hAnsi="Times New Roman" w:eastAsia="Times New Roman" w:cs="Times New Roman"/>
          <w:b/>
          <w:b/>
          <w:color w:val="000000"/>
          <w:sz w:val="34"/>
          <w:szCs w:val="34"/>
        </w:rPr>
      </w:pPr>
      <w:r>
        <w:rPr>
          <w:rFonts w:eastAsia="Times New Roman" w:cs="Times New Roman" w:ascii="Times New Roman" w:hAnsi="Times New Roman"/>
          <w:b/>
          <w:color w:val="000000"/>
          <w:sz w:val="34"/>
          <w:szCs w:val="34"/>
        </w:rPr>
        <w:t>References</w:t>
      </w:r>
    </w:p>
    <w:p>
      <w:pPr>
        <w:pStyle w:val="Normal"/>
        <w:spacing w:lineRule="auto" w:line="276"/>
        <w:ind w:firstLine="340"/>
        <w:jc w:val="both"/>
        <w:rPr>
          <w:rFonts w:ascii="Times New Roman" w:hAnsi="Times New Roman" w:eastAsia="Times New Roman" w:cs="Times New Roman"/>
          <w:lang w:val="en-GB"/>
        </w:rPr>
      </w:pPr>
      <w:r>
        <w:rPr>
          <w:rFonts w:eastAsia="Times New Roman" w:cs="Times New Roman" w:ascii="Times New Roman" w:hAnsi="Times New Roman"/>
          <w:lang w:val="en-GB"/>
        </w:rPr>
        <w:t xml:space="preserve">The number of references cited must not be less than 20. The Vancouver (bracket) citation style must be used. The journal recommends that contributors do not format references by hand but use Zotero (zotero.org) which allows direct formatting of references (use the Vancouvert Bracket Citation Style Language: https://www.zotero.org/styles/vancouver-brackets). The DOI, Digital Object Identifier, must be systematically added at the end of the reference.  </w:t>
        <w:br/>
        <w:t xml:space="preserve">Reference items refer only to published works (including abstracts and preprints) or works in press. Theses are not included in the reference list. Authors' names are listed up to six; beyond that use the phrase </w:t>
      </w:r>
      <w:r>
        <w:rPr>
          <w:rFonts w:eastAsia="Times New Roman" w:cs="Times New Roman" w:ascii="Times New Roman" w:hAnsi="Times New Roman"/>
          <w:i/>
          <w:iCs/>
          <w:lang w:val="en-GB"/>
        </w:rPr>
        <w:t>et al.</w:t>
      </w:r>
    </w:p>
    <w:p>
      <w:pPr>
        <w:pStyle w:val="Normal"/>
        <w:tabs>
          <w:tab w:val="clear" w:pos="720"/>
          <w:tab w:val="right" w:pos="9072" w:leader="none"/>
        </w:tabs>
        <w:spacing w:lineRule="auto" w:line="276" w:before="283" w:after="0"/>
        <w:rPr>
          <w:rFonts w:ascii="Times New Roman" w:hAnsi="Times New Roman" w:eastAsia="Times New Roman" w:cs="Times New Roman"/>
          <w:color w:val="000000"/>
          <w:lang w:val="en-US"/>
        </w:rPr>
      </w:pPr>
      <w:r>
        <w:rPr>
          <w:rFonts w:eastAsia="Times New Roman" w:cs="Times New Roman" w:ascii="Times New Roman" w:hAnsi="Times New Roman"/>
          <w:color w:val="000000"/>
          <w:lang w:val="en-US"/>
        </w:rPr>
        <w:t xml:space="preserve">[1] Agius M, Meng X, Chin P, Grinspan A, Hashmonay R. Fingolimod therapy in early multiple sclerosis: an efficacy analysis of the transforms and freedoms studies by time since first symptom. </w:t>
      </w:r>
      <w:r>
        <w:rPr>
          <w:rFonts w:eastAsia="Times New Roman" w:cs="Times New Roman" w:ascii="Times New Roman" w:hAnsi="Times New Roman"/>
          <w:i/>
          <w:color w:val="000000"/>
          <w:lang w:val="en-US"/>
        </w:rPr>
        <w:t>CNS neuroscience &amp; therapeutics</w:t>
      </w:r>
      <w:r>
        <w:rPr>
          <w:rFonts w:eastAsia="Times New Roman" w:cs="Times New Roman" w:ascii="Times New Roman" w:hAnsi="Times New Roman"/>
          <w:color w:val="000000"/>
          <w:lang w:val="en-US"/>
        </w:rPr>
        <w:t xml:space="preserve"> 2014;20:446–51 </w:t>
      </w:r>
      <w:hyperlink r:id="rId3">
        <w:r>
          <w:rPr>
            <w:rStyle w:val="LienInternet"/>
            <w:rFonts w:eastAsia="Times New Roman" w:cs="Times New Roman" w:ascii="Times New Roman" w:hAnsi="Times New Roman"/>
            <w:color w:val="000000"/>
            <w:lang w:val="en-US"/>
          </w:rPr>
          <w:t>https://doi.org/10.1111/cns.12235</w:t>
        </w:r>
      </w:hyperlink>
    </w:p>
    <w:p>
      <w:pPr>
        <w:pStyle w:val="Normal"/>
        <w:tabs>
          <w:tab w:val="clear" w:pos="720"/>
          <w:tab w:val="right" w:pos="9072" w:leader="none"/>
        </w:tabs>
        <w:spacing w:lineRule="auto" w:line="276" w:before="283" w:after="0"/>
        <w:rPr>
          <w:rFonts w:ascii="Times New Roman" w:hAnsi="Times New Roman" w:eastAsia="Times New Roman" w:cs="Times New Roman"/>
          <w:color w:val="000000"/>
          <w:lang w:val="en-US"/>
        </w:rPr>
      </w:pPr>
      <w:r>
        <w:rPr>
          <w:rFonts w:eastAsia="Times New Roman" w:cs="Times New Roman" w:ascii="Times New Roman" w:hAnsi="Times New Roman"/>
          <w:color w:val="000000"/>
          <w:lang w:val="en-US"/>
        </w:rPr>
        <w:t xml:space="preserve">[2] Inusah S, Sormani MP, Cofield SS, Aban IB, Musani SK, Srinivasasainagendra V, et al. Assessing changes in relapse rates in multiple sclerosis. </w:t>
      </w:r>
      <w:r>
        <w:rPr>
          <w:rFonts w:eastAsia="Times New Roman" w:cs="Times New Roman" w:ascii="Times New Roman" w:hAnsi="Times New Roman"/>
          <w:i/>
          <w:color w:val="000000"/>
          <w:lang w:val="en-US"/>
        </w:rPr>
        <w:t>Multiple sclerosis journal</w:t>
      </w:r>
      <w:r>
        <w:rPr>
          <w:rFonts w:eastAsia="Times New Roman" w:cs="Times New Roman" w:ascii="Times New Roman" w:hAnsi="Times New Roman"/>
          <w:color w:val="000000"/>
          <w:lang w:val="en-US"/>
        </w:rPr>
        <w:t xml:space="preserve"> 2010;16:1414–21 </w:t>
      </w:r>
      <w:hyperlink r:id="rId4">
        <w:r>
          <w:rPr>
            <w:rStyle w:val="LienInternet"/>
            <w:rFonts w:eastAsia="Times New Roman" w:cs="Times New Roman" w:ascii="Times New Roman" w:hAnsi="Times New Roman"/>
            <w:color w:val="000000"/>
            <w:lang w:val="en-US"/>
          </w:rPr>
          <w:t>https://doi.org/10.1177/1352458510379246</w:t>
        </w:r>
      </w:hyperlink>
    </w:p>
    <w:p>
      <w:pPr>
        <w:pStyle w:val="Normal"/>
        <w:tabs>
          <w:tab w:val="clear" w:pos="720"/>
          <w:tab w:val="right" w:pos="9072" w:leader="none"/>
        </w:tabs>
        <w:spacing w:lineRule="auto" w:line="276" w:before="283" w:after="0"/>
        <w:rPr>
          <w:rFonts w:ascii="Times New Roman" w:hAnsi="Times New Roman" w:eastAsia="Times New Roman" w:cs="Times New Roman"/>
          <w:color w:val="000000"/>
          <w:lang w:val="en-US"/>
        </w:rPr>
      </w:pPr>
      <w:r>
        <w:rPr>
          <w:rFonts w:eastAsia="Times New Roman" w:cs="Times New Roman" w:ascii="Times New Roman" w:hAnsi="Times New Roman"/>
          <w:color w:val="000000"/>
          <w:lang w:val="en-US"/>
        </w:rPr>
        <w:t xml:space="preserve">[3] Giovannoni G, Butzkueven H, Dhib-Jalbut S, Hobart J, Kobelt G, Pepper G, et al. Brain health: time matters in multiple sclerosis. </w:t>
      </w:r>
      <w:r>
        <w:rPr>
          <w:rFonts w:eastAsia="Times New Roman" w:cs="Times New Roman" w:ascii="Times New Roman" w:hAnsi="Times New Roman"/>
          <w:i/>
          <w:color w:val="000000"/>
          <w:lang w:val="en-US"/>
        </w:rPr>
        <w:t>Multiple sclerosis and related disorders</w:t>
      </w:r>
      <w:r>
        <w:rPr>
          <w:rFonts w:eastAsia="Times New Roman" w:cs="Times New Roman" w:ascii="Times New Roman" w:hAnsi="Times New Roman"/>
          <w:color w:val="000000"/>
          <w:lang w:val="en-US"/>
        </w:rPr>
        <w:t xml:space="preserve"> 2016;9:S5–48 </w:t>
      </w:r>
      <w:hyperlink r:id="rId5">
        <w:r>
          <w:rPr>
            <w:rStyle w:val="LienInternet"/>
            <w:rFonts w:eastAsia="Times New Roman" w:cs="Times New Roman" w:ascii="Times New Roman" w:hAnsi="Times New Roman"/>
            <w:color w:val="000000"/>
            <w:lang w:val="en-US"/>
          </w:rPr>
          <w:t>https://doi.org/10.1016/j.msard.2016.07.003</w:t>
        </w:r>
      </w:hyperlink>
    </w:p>
    <w:p>
      <w:pPr>
        <w:pStyle w:val="Normal"/>
        <w:tabs>
          <w:tab w:val="clear" w:pos="720"/>
          <w:tab w:val="right" w:pos="9072" w:leader="none"/>
        </w:tabs>
        <w:spacing w:lineRule="auto" w:line="276" w:before="283" w:after="0"/>
        <w:rPr>
          <w:rFonts w:ascii="Times New Roman" w:hAnsi="Times New Roman" w:eastAsia="Times New Roman" w:cs="Times New Roman"/>
          <w:lang w:val="en-GB"/>
        </w:rPr>
      </w:pPr>
      <w:r>
        <w:rPr>
          <w:rFonts w:eastAsia="Times New Roman" w:cs="Times New Roman" w:ascii="Times New Roman" w:hAnsi="Times New Roman"/>
          <w:color w:val="000000"/>
          <w:lang w:val="en-US"/>
        </w:rPr>
        <w:t xml:space="preserve">[4] Bermel R, Weinstock-Guttman B, Bourdette D, Foulds P, You X, Rudick R. Intramuscular interferon beta-1a therapy in patients with relapsing-remitting multiple sclerosis: a 15-year follow-up study. </w:t>
      </w:r>
      <w:r>
        <w:rPr>
          <w:rFonts w:eastAsia="Times New Roman" w:cs="Times New Roman" w:ascii="Times New Roman" w:hAnsi="Times New Roman"/>
          <w:i/>
          <w:color w:val="000000"/>
          <w:lang w:val="en-US"/>
        </w:rPr>
        <w:t>Multiple Sclerosis Journal</w:t>
      </w:r>
      <w:r>
        <w:rPr>
          <w:rFonts w:eastAsia="Times New Roman" w:cs="Times New Roman" w:ascii="Times New Roman" w:hAnsi="Times New Roman"/>
          <w:color w:val="000000"/>
          <w:lang w:val="en-US"/>
        </w:rPr>
        <w:t xml:space="preserve"> 2010;16:588–96 </w:t>
      </w:r>
      <w:hyperlink r:id="rId6">
        <w:r>
          <w:rPr>
            <w:rStyle w:val="LienInternet"/>
            <w:rFonts w:eastAsia="Times New Roman" w:cs="Times New Roman" w:ascii="Times New Roman" w:hAnsi="Times New Roman"/>
            <w:color w:val="000000"/>
            <w:lang w:val="en-US"/>
          </w:rPr>
          <w:t>https://doi.org/10.1177/1352458509360549</w:t>
        </w:r>
      </w:hyperlink>
    </w:p>
    <w:p>
      <w:pPr>
        <w:pStyle w:val="Normal"/>
        <w:tabs>
          <w:tab w:val="clear" w:pos="720"/>
          <w:tab w:val="right" w:pos="9072" w:leader="none"/>
        </w:tabs>
        <w:spacing w:lineRule="auto" w:line="276" w:before="283" w:after="0"/>
        <w:rPr>
          <w:rFonts w:ascii="Times New Roman" w:hAnsi="Times New Roman" w:eastAsia="Times New Roman" w:cs="Times New Roman"/>
          <w:lang w:val="en-GB"/>
        </w:rPr>
      </w:pPr>
      <w:r>
        <w:rPr/>
      </w:r>
    </w:p>
    <w:sectPr>
      <w:headerReference w:type="default" r:id="rId7"/>
      <w:type w:val="nextPage"/>
      <w:pgSz w:w="11906" w:h="16838"/>
      <w:pgMar w:left="1417" w:right="1417" w:gutter="0" w:header="0" w:top="1134" w:footer="0" w:bottom="1134"/>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Segoe UI">
    <w:charset w:val="00"/>
    <w:family w:val="roman"/>
    <w:pitch w:val="variable"/>
  </w:font>
  <w:font w:name="Liberation Sans">
    <w:altName w:val="Arial"/>
    <w:charset w:val="00"/>
    <w:family w:val="roman"/>
    <w:pitch w:val="variable"/>
  </w:font>
  <w:font w:name="Arial">
    <w:charset w:val="00"/>
    <w:family w:val="roman"/>
    <w:pitch w:val="variable"/>
  </w:font>
  <w:font w:name="Georgia">
    <w:charset w:val="00"/>
    <w:family w:val="roman"/>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rPr/>
    </w:pPr>
    <w:r>
      <w:rPr/>
    </w:r>
  </w:p>
  <w:p>
    <w:pPr>
      <w:pStyle w:val="Normal"/>
      <w:rPr>
        <w:rFonts w:ascii="Times New Roman" w:hAnsi="Times New Roman" w:eastAsia="Times New Roman" w:cs="Times New Roman"/>
      </w:rPr>
    </w:pPr>
    <w:r>
      <w:rPr>
        <w:rFonts w:eastAsia="Times New Roman" w:cs="Times New Roman" w:ascii="Times New Roman" w:hAnsi="Times New Roman"/>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Titre1"/>
      <w:numFmt w:val="decimal"/>
      <w:lvlText w:val="%1."/>
      <w:lvlJc w:val="left"/>
      <w:pPr>
        <w:tabs>
          <w:tab w:val="num" w:pos="0"/>
        </w:tabs>
        <w:ind w:left="0" w:hanging="0"/>
      </w:pPr>
    </w:lvl>
    <w:lvl w:ilvl="1">
      <w:start w:val="1"/>
      <w:pStyle w:val="Titre2"/>
      <w:numFmt w:val="decimal"/>
      <w:lvlText w:val="%1.%2."/>
      <w:lvlJc w:val="left"/>
      <w:pPr>
        <w:tabs>
          <w:tab w:val="num" w:pos="0"/>
        </w:tabs>
        <w:ind w:left="0" w:hanging="0"/>
      </w:pPr>
      <w:rPr>
        <w:b w:val="false"/>
      </w:rPr>
    </w:lvl>
    <w:lvl w:ilvl="2">
      <w:start w:val="1"/>
      <w:pStyle w:val="Titre3"/>
      <w:numFmt w:val="decimal"/>
      <w:lvlText w:val="%1.%2.%3."/>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decimal"/>
      <w:lvlText w:val="%1."/>
      <w:lvlJc w:val="left"/>
      <w:pPr>
        <w:tabs>
          <w:tab w:val="num" w:pos="0"/>
        </w:tabs>
        <w:ind w:left="0" w:hanging="0"/>
      </w:pPr>
    </w:lvl>
    <w:lvl w:ilvl="1">
      <w:start w:val="1"/>
      <w:numFmt w:val="decimal"/>
      <w:lvlText w:val="%1.%2."/>
      <w:lvlJc w:val="left"/>
      <w:pPr>
        <w:tabs>
          <w:tab w:val="num" w:pos="0"/>
        </w:tabs>
        <w:ind w:left="0" w:hanging="0"/>
      </w:pPr>
      <w:rPr>
        <w:b w:val="false"/>
      </w:rPr>
    </w:lvl>
    <w:lvl w:ilvl="2">
      <w:start w:val="1"/>
      <w:numFmt w:val="decimal"/>
      <w:lvlText w:val="%1.%2.%3."/>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3">
    <w:lvl w:ilvl="0">
      <w:start w:val="1"/>
      <w:numFmt w:val="decimal"/>
      <w:lvlText w:val="%1."/>
      <w:lvlJc w:val="left"/>
      <w:pPr>
        <w:tabs>
          <w:tab w:val="num" w:pos="0"/>
        </w:tabs>
        <w:ind w:left="0" w:hanging="0"/>
      </w:pPr>
    </w:lvl>
    <w:lvl w:ilvl="1">
      <w:start w:val="1"/>
      <w:numFmt w:val="decimal"/>
      <w:lvlText w:val="%1.%2."/>
      <w:lvlJc w:val="left"/>
      <w:pPr>
        <w:tabs>
          <w:tab w:val="num" w:pos="0"/>
        </w:tabs>
        <w:ind w:left="0" w:hanging="0"/>
      </w:pPr>
      <w:rPr>
        <w:b w:val="false"/>
      </w:rPr>
    </w:lvl>
    <w:lvl w:ilvl="2">
      <w:start w:val="1"/>
      <w:numFmt w:val="decimal"/>
      <w:lvlText w:val="%1.%2.%3."/>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4">
    <w:lvl w:ilvl="0">
      <w:start w:val="1"/>
      <w:numFmt w:val="decimal"/>
      <w:lvlText w:val="%1."/>
      <w:lvlJc w:val="left"/>
      <w:pPr>
        <w:tabs>
          <w:tab w:val="num" w:pos="0"/>
        </w:tabs>
        <w:ind w:left="0" w:hanging="0"/>
      </w:pPr>
    </w:lvl>
    <w:lvl w:ilvl="1">
      <w:start w:val="1"/>
      <w:numFmt w:val="decimal"/>
      <w:lvlText w:val="%1.%2."/>
      <w:lvlJc w:val="left"/>
      <w:pPr>
        <w:tabs>
          <w:tab w:val="num" w:pos="0"/>
        </w:tabs>
        <w:ind w:left="0" w:hanging="0"/>
      </w:pPr>
      <w:rPr>
        <w:b w:val="false"/>
      </w:rPr>
    </w:lvl>
    <w:lvl w:ilvl="2">
      <w:start w:val="1"/>
      <w:numFmt w:val="decimal"/>
      <w:lvlText w:val="%1.%2.%3."/>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5">
    <w:lvl w:ilvl="0">
      <w:start w:val="1"/>
      <w:numFmt w:val="decimal"/>
      <w:lvlText w:val="%1."/>
      <w:lvlJc w:val="left"/>
      <w:pPr>
        <w:tabs>
          <w:tab w:val="num" w:pos="0"/>
        </w:tabs>
        <w:ind w:left="0" w:hanging="0"/>
      </w:pPr>
    </w:lvl>
    <w:lvl w:ilvl="1">
      <w:start w:val="1"/>
      <w:numFmt w:val="decimal"/>
      <w:lvlText w:val="%1.%2."/>
      <w:lvlJc w:val="left"/>
      <w:pPr>
        <w:tabs>
          <w:tab w:val="num" w:pos="0"/>
        </w:tabs>
        <w:ind w:left="0" w:hanging="0"/>
      </w:pPr>
      <w:rPr>
        <w:b w:val="false"/>
      </w:rPr>
    </w:lvl>
    <w:lvl w:ilvl="2">
      <w:start w:val="1"/>
      <w:numFmt w:val="decimal"/>
      <w:lvlText w:val="%1.%2.%3."/>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6">
    <w:lvl w:ilvl="0">
      <w:start w:val="1"/>
      <w:numFmt w:val="decimal"/>
      <w:lvlText w:val="%1."/>
      <w:lvlJc w:val="left"/>
      <w:pPr>
        <w:tabs>
          <w:tab w:val="num" w:pos="0"/>
        </w:tabs>
        <w:ind w:left="0" w:hanging="0"/>
      </w:pPr>
    </w:lvl>
    <w:lvl w:ilvl="1">
      <w:start w:val="1"/>
      <w:numFmt w:val="decimal"/>
      <w:lvlText w:val="%1.%2."/>
      <w:lvlJc w:val="left"/>
      <w:pPr>
        <w:tabs>
          <w:tab w:val="num" w:pos="0"/>
        </w:tabs>
        <w:ind w:left="0" w:hanging="0"/>
      </w:pPr>
      <w:rPr>
        <w:b w:val="false"/>
      </w:rPr>
    </w:lvl>
    <w:lvl w:ilvl="2">
      <w:start w:val="1"/>
      <w:numFmt w:val="decimal"/>
      <w:lvlText w:val="%1.%2.%3."/>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7">
    <w:lvl w:ilvl="0">
      <w:start w:val="1"/>
      <w:numFmt w:val="decimal"/>
      <w:lvlText w:val="%1."/>
      <w:lvlJc w:val="left"/>
      <w:pPr>
        <w:tabs>
          <w:tab w:val="num" w:pos="0"/>
        </w:tabs>
        <w:ind w:left="0" w:hanging="0"/>
      </w:pPr>
    </w:lvl>
    <w:lvl w:ilvl="1">
      <w:start w:val="1"/>
      <w:numFmt w:val="decimal"/>
      <w:lvlText w:val="%1.%2."/>
      <w:lvlJc w:val="left"/>
      <w:pPr>
        <w:tabs>
          <w:tab w:val="num" w:pos="0"/>
        </w:tabs>
        <w:ind w:left="0" w:hanging="0"/>
      </w:pPr>
      <w:rPr>
        <w:b w:val="false"/>
      </w:rPr>
    </w:lvl>
    <w:lvl w:ilvl="2">
      <w:start w:val="1"/>
      <w:numFmt w:val="decimal"/>
      <w:lvlText w:val="%1.%2.%3."/>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8">
    <w:lvl w:ilvl="0">
      <w:start w:val="1"/>
      <w:numFmt w:val="decimal"/>
      <w:lvlText w:val="%1."/>
      <w:lvlJc w:val="left"/>
      <w:pPr>
        <w:tabs>
          <w:tab w:val="num" w:pos="0"/>
        </w:tabs>
        <w:ind w:left="0" w:hanging="0"/>
      </w:pPr>
    </w:lvl>
    <w:lvl w:ilvl="1">
      <w:start w:val="1"/>
      <w:numFmt w:val="decimal"/>
      <w:lvlText w:val="%1.%2."/>
      <w:lvlJc w:val="left"/>
      <w:pPr>
        <w:tabs>
          <w:tab w:val="num" w:pos="0"/>
        </w:tabs>
        <w:ind w:left="0" w:hanging="0"/>
      </w:pPr>
      <w:rPr>
        <w:b w:val="false"/>
      </w:rPr>
    </w:lvl>
    <w:lvl w:ilvl="2">
      <w:start w:val="1"/>
      <w:numFmt w:val="decimal"/>
      <w:lvlText w:val="%1.%2.%3."/>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9">
    <w:lvl w:ilvl="0">
      <w:start w:val="1"/>
      <w:numFmt w:val="decimal"/>
      <w:lvlText w:val="%1."/>
      <w:lvlJc w:val="left"/>
      <w:pPr>
        <w:tabs>
          <w:tab w:val="num" w:pos="0"/>
        </w:tabs>
        <w:ind w:left="0" w:hanging="0"/>
      </w:pPr>
    </w:lvl>
    <w:lvl w:ilvl="1">
      <w:start w:val="1"/>
      <w:numFmt w:val="decimal"/>
      <w:lvlText w:val="%1.%2."/>
      <w:lvlJc w:val="left"/>
      <w:pPr>
        <w:tabs>
          <w:tab w:val="num" w:pos="0"/>
        </w:tabs>
        <w:ind w:left="0" w:hanging="0"/>
      </w:pPr>
      <w:rPr>
        <w:b w:val="false"/>
      </w:rPr>
    </w:lvl>
    <w:lvl w:ilvl="2">
      <w:start w:val="1"/>
      <w:numFmt w:val="decimal"/>
      <w:lvlText w:val="%1.%2.%3."/>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10">
    <w:lvl w:ilvl="0">
      <w:start w:val="1"/>
      <w:numFmt w:val="decimal"/>
      <w:lvlText w:val="%1."/>
      <w:lvlJc w:val="left"/>
      <w:pPr>
        <w:tabs>
          <w:tab w:val="num" w:pos="0"/>
        </w:tabs>
        <w:ind w:left="0" w:hanging="0"/>
      </w:pPr>
    </w:lvl>
    <w:lvl w:ilvl="1">
      <w:start w:val="1"/>
      <w:numFmt w:val="decimal"/>
      <w:lvlText w:val="%1.%2."/>
      <w:lvlJc w:val="left"/>
      <w:pPr>
        <w:tabs>
          <w:tab w:val="num" w:pos="0"/>
        </w:tabs>
        <w:ind w:left="0" w:hanging="0"/>
      </w:pPr>
      <w:rPr>
        <w:b w:val="false"/>
      </w:rPr>
    </w:lvl>
    <w:lvl w:ilvl="2">
      <w:start w:val="1"/>
      <w:numFmt w:val="decimal"/>
      <w:lvlText w:val="%1.%2.%3."/>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11">
    <w:lvl w:ilvl="0">
      <w:start w:val="1"/>
      <w:numFmt w:val="decimal"/>
      <w:lvlText w:val="%1."/>
      <w:lvlJc w:val="left"/>
      <w:pPr>
        <w:tabs>
          <w:tab w:val="num" w:pos="0"/>
        </w:tabs>
        <w:ind w:left="0" w:hanging="0"/>
      </w:pPr>
    </w:lvl>
    <w:lvl w:ilvl="1">
      <w:start w:val="1"/>
      <w:numFmt w:val="decimal"/>
      <w:lvlText w:val="%1.%2."/>
      <w:lvlJc w:val="left"/>
      <w:pPr>
        <w:tabs>
          <w:tab w:val="num" w:pos="0"/>
        </w:tabs>
        <w:ind w:left="0" w:hanging="0"/>
      </w:pPr>
      <w:rPr>
        <w:b w:val="false"/>
      </w:rPr>
    </w:lvl>
    <w:lvl w:ilvl="2">
      <w:start w:val="1"/>
      <w:numFmt w:val="decimal"/>
      <w:lvlText w:val="%1.%2.%3."/>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12">
    <w:lvl w:ilvl="0">
      <w:start w:val="1"/>
      <w:numFmt w:val="decimal"/>
      <w:lvlText w:val="%1."/>
      <w:lvlJc w:val="left"/>
      <w:pPr>
        <w:tabs>
          <w:tab w:val="num" w:pos="0"/>
        </w:tabs>
        <w:ind w:left="0" w:hanging="0"/>
      </w:pPr>
    </w:lvl>
    <w:lvl w:ilvl="1">
      <w:start w:val="1"/>
      <w:numFmt w:val="decimal"/>
      <w:lvlText w:val="%1.%2."/>
      <w:lvlJc w:val="left"/>
      <w:pPr>
        <w:tabs>
          <w:tab w:val="num" w:pos="0"/>
        </w:tabs>
        <w:ind w:left="0" w:hanging="0"/>
      </w:pPr>
      <w:rPr>
        <w:b w:val="false"/>
      </w:rPr>
    </w:lvl>
    <w:lvl w:ilvl="2">
      <w:start w:val="1"/>
      <w:numFmt w:val="decimal"/>
      <w:lvlText w:val="%1.%2.%3."/>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2"/>
  </w:num>
  <w:num w:numId="14">
    <w:abstractNumId w:val="2"/>
  </w:num>
  <w:num w:numId="15">
    <w:abstractNumId w:val="2"/>
  </w:num>
  <w:num w:numId="16">
    <w:abstractNumId w:val="2"/>
  </w:num>
  <w:num w:numId="17">
    <w:abstractNumId w:val="2"/>
  </w:num>
  <w:num w:numId="18">
    <w:abstractNumId w:val="2"/>
  </w:num>
  <w:num w:numId="19">
    <w:abstractNumId w:val="2"/>
  </w:num>
  <w:num w:numId="20">
    <w:abstractNumId w:val="2"/>
  </w:num>
  <w:num w:numId="21">
    <w:abstractNumId w:val="2"/>
  </w:num>
  <w:num w:numId="22">
    <w:abstractNumId w:val="2"/>
  </w:num>
  <w:num w:numId="23">
    <w:abstractNumId w:val="2"/>
  </w:num>
  <w:num w:numId="24">
    <w:abstractNumId w:val="2"/>
  </w:num>
</w:numbering>
</file>

<file path=word/settings.xml><?xml version="1.0" encoding="utf-8"?>
<w:settings xmlns:w="http://schemas.openxmlformats.org/wordprocessingml/2006/main">
  <w:zoom w:percent="90"/>
  <w:defaultTabStop w:val="720"/>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hyphenationZone w:val="425"/>
  <w:themeFontLang w:val="fr-F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Liberation Serif" w:cs="Liberation Serif"/>
        <w:sz w:val="24"/>
        <w:szCs w:val="24"/>
        <w:lang w:val="fr-FR" w:eastAsia="fr-FR"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val="false"/>
      <w:suppressAutoHyphens w:val="true"/>
      <w:bidi w:val="0"/>
      <w:spacing w:before="0" w:after="0"/>
      <w:jc w:val="left"/>
    </w:pPr>
    <w:rPr>
      <w:rFonts w:ascii="Liberation Serif" w:hAnsi="Liberation Serif" w:eastAsia="Liberation Serif" w:cs="Liberation Serif"/>
      <w:color w:val="auto"/>
      <w:kern w:val="0"/>
      <w:sz w:val="24"/>
      <w:szCs w:val="24"/>
      <w:lang w:val="fr-FR" w:eastAsia="fr-FR" w:bidi="ar-SA"/>
    </w:rPr>
  </w:style>
  <w:style w:type="paragraph" w:styleId="Titre1">
    <w:name w:val="Heading 1"/>
    <w:basedOn w:val="Normal"/>
    <w:next w:val="Corpsdetexte"/>
    <w:qFormat/>
    <w:pPr>
      <w:numPr>
        <w:ilvl w:val="0"/>
        <w:numId w:val="1"/>
      </w:numPr>
      <w:spacing w:before="397" w:after="397"/>
      <w:outlineLvl w:val="0"/>
    </w:pPr>
    <w:rPr>
      <w:b/>
      <w:bCs/>
      <w:sz w:val="34"/>
      <w:szCs w:val="36"/>
    </w:rPr>
  </w:style>
  <w:style w:type="paragraph" w:styleId="Titre2">
    <w:name w:val="Heading 2"/>
    <w:basedOn w:val="Normal"/>
    <w:next w:val="Corpsdetexte"/>
    <w:qFormat/>
    <w:pPr>
      <w:numPr>
        <w:ilvl w:val="1"/>
        <w:numId w:val="1"/>
      </w:numPr>
      <w:spacing w:before="283" w:after="283"/>
      <w:outlineLvl w:val="1"/>
    </w:pPr>
    <w:rPr>
      <w:bCs/>
      <w:sz w:val="31"/>
      <w:szCs w:val="32"/>
    </w:rPr>
  </w:style>
  <w:style w:type="paragraph" w:styleId="Titre3">
    <w:name w:val="Heading 3"/>
    <w:basedOn w:val="Normal"/>
    <w:next w:val="Corpsdetexte"/>
    <w:qFormat/>
    <w:pPr>
      <w:numPr>
        <w:ilvl w:val="2"/>
        <w:numId w:val="1"/>
      </w:numPr>
      <w:spacing w:before="170" w:after="170"/>
      <w:outlineLvl w:val="2"/>
    </w:pPr>
    <w:rPr>
      <w:bCs/>
      <w:i/>
      <w:szCs w:val="28"/>
    </w:rPr>
  </w:style>
  <w:style w:type="paragraph" w:styleId="Titre4">
    <w:name w:val="Heading 4"/>
    <w:basedOn w:val="Normal"/>
    <w:next w:val="Normal"/>
    <w:qFormat/>
    <w:pPr>
      <w:keepNext w:val="true"/>
      <w:keepLines/>
      <w:spacing w:before="240" w:after="40"/>
      <w:outlineLvl w:val="3"/>
    </w:pPr>
    <w:rPr>
      <w:b/>
    </w:rPr>
  </w:style>
  <w:style w:type="paragraph" w:styleId="Titre5">
    <w:name w:val="Heading 5"/>
    <w:basedOn w:val="Normal"/>
    <w:next w:val="Normal"/>
    <w:qFormat/>
    <w:pPr>
      <w:keepNext w:val="true"/>
      <w:keepLines/>
      <w:spacing w:before="220" w:after="40"/>
      <w:outlineLvl w:val="4"/>
    </w:pPr>
    <w:rPr>
      <w:b/>
      <w:sz w:val="22"/>
      <w:szCs w:val="22"/>
    </w:rPr>
  </w:style>
  <w:style w:type="paragraph" w:styleId="Titre6">
    <w:name w:val="Heading 6"/>
    <w:basedOn w:val="Normal"/>
    <w:next w:val="Normal"/>
    <w:qFormat/>
    <w:pPr>
      <w:keepNext w:val="true"/>
      <w:keepLines/>
      <w:spacing w:before="200" w:after="40"/>
      <w:outlineLvl w:val="5"/>
    </w:pPr>
    <w:rPr>
      <w:b/>
      <w:sz w:val="20"/>
      <w:szCs w:val="20"/>
    </w:rPr>
  </w:style>
  <w:style w:type="character" w:styleId="DefaultParagraphFont" w:default="1">
    <w:name w:val="Default Paragraph Font"/>
    <w:uiPriority w:val="1"/>
    <w:semiHidden/>
    <w:unhideWhenUsed/>
    <w:qFormat/>
    <w:rPr/>
  </w:style>
  <w:style w:type="character" w:styleId="LienInternet" w:customStyle="1">
    <w:name w:val="Lien Internet"/>
    <w:basedOn w:val="DefaultParagraphFont"/>
    <w:uiPriority w:val="99"/>
    <w:unhideWhenUsed/>
    <w:rsid w:val="0081026a"/>
    <w:rPr>
      <w:color w:val="0563C1" w:themeColor="hyperlink"/>
      <w:u w:val="single"/>
    </w:rPr>
  </w:style>
  <w:style w:type="character" w:styleId="LienInternetvisit" w:customStyle="1">
    <w:name w:val="Lien Internet visité"/>
    <w:rPr>
      <w:color w:val="800000"/>
      <w:u w:val="single"/>
    </w:rPr>
  </w:style>
  <w:style w:type="character" w:styleId="TextedebullesCar" w:customStyle="1">
    <w:name w:val="Texte de bulles Car"/>
    <w:basedOn w:val="DefaultParagraphFont"/>
    <w:link w:val="Textedebulles"/>
    <w:uiPriority w:val="99"/>
    <w:semiHidden/>
    <w:qFormat/>
    <w:rsid w:val="00b151c7"/>
    <w:rPr>
      <w:rFonts w:ascii="Segoe UI" w:hAnsi="Segoe UI" w:cs="Segoe UI"/>
      <w:sz w:val="18"/>
      <w:szCs w:val="18"/>
    </w:rPr>
  </w:style>
  <w:style w:type="character" w:styleId="Annotationreference">
    <w:name w:val="annotation reference"/>
    <w:basedOn w:val="DefaultParagraphFont"/>
    <w:uiPriority w:val="99"/>
    <w:semiHidden/>
    <w:unhideWhenUsed/>
    <w:qFormat/>
    <w:rsid w:val="00b151c7"/>
    <w:rPr>
      <w:sz w:val="16"/>
      <w:szCs w:val="16"/>
    </w:rPr>
  </w:style>
  <w:style w:type="character" w:styleId="CommentaireCar" w:customStyle="1">
    <w:name w:val="Commentaire Car"/>
    <w:basedOn w:val="DefaultParagraphFont"/>
    <w:link w:val="Commentaire"/>
    <w:uiPriority w:val="99"/>
    <w:semiHidden/>
    <w:qFormat/>
    <w:rsid w:val="00b151c7"/>
    <w:rPr>
      <w:sz w:val="20"/>
      <w:szCs w:val="20"/>
    </w:rPr>
  </w:style>
  <w:style w:type="character" w:styleId="ObjetducommentaireCar" w:customStyle="1">
    <w:name w:val="Objet du commentaire Car"/>
    <w:basedOn w:val="CommentaireCar"/>
    <w:link w:val="Objetducommentaire"/>
    <w:uiPriority w:val="99"/>
    <w:semiHidden/>
    <w:qFormat/>
    <w:rsid w:val="00b151c7"/>
    <w:rPr>
      <w:b/>
      <w:bCs/>
      <w:sz w:val="20"/>
      <w:szCs w:val="20"/>
    </w:rPr>
  </w:style>
  <w:style w:type="character" w:styleId="Numrotationdelignes" w:customStyle="1">
    <w:name w:val="Numérotation de lignes"/>
    <w:rPr/>
  </w:style>
  <w:style w:type="paragraph" w:styleId="Titre">
    <w:name w:val="Titre"/>
    <w:basedOn w:val="Normal"/>
    <w:next w:val="Corpsdetexte"/>
    <w:qFormat/>
    <w:pPr>
      <w:keepNext w:val="true"/>
      <w:spacing w:before="240" w:after="120"/>
    </w:pPr>
    <w:rPr>
      <w:rFonts w:ascii="Liberation Sans" w:hAnsi="Liberation Sans" w:eastAsia="Microsoft YaHei" w:cs="Arial Unicode MS"/>
      <w:sz w:val="28"/>
      <w:szCs w:val="28"/>
    </w:rPr>
  </w:style>
  <w:style w:type="paragraph" w:styleId="Corpsdetexte">
    <w:name w:val="Body Text"/>
    <w:basedOn w:val="Normal"/>
    <w:pPr>
      <w:ind w:firstLine="340"/>
      <w:jc w:val="both"/>
    </w:pPr>
    <w:rPr/>
  </w:style>
  <w:style w:type="paragraph" w:styleId="Liste">
    <w:name w:val="List"/>
    <w:basedOn w:val="Corpsdetexte"/>
    <w:pPr/>
    <w:rPr>
      <w:rFonts w:cs="Arial Unicode MS"/>
    </w:rPr>
  </w:style>
  <w:style w:type="paragraph" w:styleId="Lgende">
    <w:name w:val="Caption"/>
    <w:basedOn w:val="Normal"/>
    <w:qFormat/>
    <w:pPr>
      <w:suppressLineNumbers/>
      <w:spacing w:before="120" w:after="120"/>
    </w:pPr>
    <w:rPr>
      <w:rFonts w:cs="Arial Unicode MS"/>
      <w:i/>
      <w:iCs/>
      <w:sz w:val="24"/>
      <w:szCs w:val="24"/>
    </w:rPr>
  </w:style>
  <w:style w:type="paragraph" w:styleId="Index" w:customStyle="1">
    <w:name w:val="Index"/>
    <w:basedOn w:val="Normal"/>
    <w:qFormat/>
    <w:pPr>
      <w:suppressLineNumbers/>
    </w:pPr>
    <w:rPr>
      <w:rFonts w:cs="Arial Unicode MS"/>
    </w:rPr>
  </w:style>
  <w:style w:type="paragraph" w:styleId="Titreprincipal">
    <w:name w:val="Title"/>
    <w:basedOn w:val="Normal"/>
    <w:next w:val="Corpsdetexte"/>
    <w:qFormat/>
    <w:pPr>
      <w:spacing w:before="238" w:after="567"/>
      <w:jc w:val="center"/>
    </w:pPr>
    <w:rPr>
      <w:b/>
      <w:bCs/>
      <w:sz w:val="56"/>
      <w:szCs w:val="56"/>
    </w:rPr>
  </w:style>
  <w:style w:type="paragraph" w:styleId="Caption">
    <w:name w:val="caption"/>
    <w:basedOn w:val="Normal"/>
    <w:qFormat/>
    <w:pPr>
      <w:suppressLineNumbers/>
      <w:spacing w:before="120" w:after="120"/>
    </w:pPr>
    <w:rPr>
      <w:i/>
      <w:iCs/>
      <w:sz w:val="20"/>
      <w:szCs w:val="20"/>
    </w:rPr>
  </w:style>
  <w:style w:type="paragraph" w:styleId="Lignehorizontale" w:customStyle="1">
    <w:name w:val="Ligne horizontale"/>
    <w:basedOn w:val="Normal"/>
    <w:next w:val="Corpsdetexte"/>
    <w:qFormat/>
    <w:pPr>
      <w:suppressLineNumbers/>
      <w:pBdr>
        <w:bottom w:val="single" w:sz="2" w:space="0" w:color="808080"/>
      </w:pBdr>
      <w:spacing w:before="0" w:after="283"/>
    </w:pPr>
    <w:rPr>
      <w:sz w:val="12"/>
      <w:szCs w:val="12"/>
    </w:rPr>
  </w:style>
  <w:style w:type="paragraph" w:styleId="Figure" w:customStyle="1">
    <w:name w:val="Figure"/>
    <w:basedOn w:val="Caption"/>
    <w:qFormat/>
    <w:pPr>
      <w:spacing w:before="170" w:after="119"/>
      <w:jc w:val="center"/>
    </w:pPr>
    <w:rPr/>
  </w:style>
  <w:style w:type="paragraph" w:styleId="Contenudetableau" w:customStyle="1">
    <w:name w:val="Contenu de tableau"/>
    <w:basedOn w:val="Normal"/>
    <w:qFormat/>
    <w:pPr>
      <w:suppressLineNumbers/>
    </w:pPr>
    <w:rPr>
      <w:rFonts w:ascii="Arial" w:hAnsi="Arial"/>
      <w:sz w:val="20"/>
    </w:rPr>
  </w:style>
  <w:style w:type="paragraph" w:styleId="Titredetableau" w:customStyle="1">
    <w:name w:val="Titre de tableau"/>
    <w:basedOn w:val="Contenudetableau"/>
    <w:qFormat/>
    <w:pPr>
      <w:spacing w:before="170" w:after="0"/>
      <w:jc w:val="center"/>
    </w:pPr>
    <w:rPr>
      <w:rFonts w:ascii="Liberation Serif" w:hAnsi="Liberation Serif"/>
      <w:bCs/>
      <w:i/>
    </w:rPr>
  </w:style>
  <w:style w:type="paragraph" w:styleId="Description" w:customStyle="1">
    <w:name w:val="Description"/>
    <w:basedOn w:val="Corpsdetexte"/>
    <w:qFormat/>
    <w:pPr>
      <w:ind w:left="510" w:hanging="0"/>
      <w:jc w:val="left"/>
    </w:pPr>
    <w:rPr/>
  </w:style>
  <w:style w:type="paragraph" w:styleId="Bibliographie1" w:customStyle="1">
    <w:name w:val="Bibliographie 1"/>
    <w:basedOn w:val="Index"/>
    <w:qFormat/>
    <w:pPr>
      <w:tabs>
        <w:tab w:val="clear" w:pos="720"/>
        <w:tab w:val="right" w:pos="9072" w:leader="dot"/>
      </w:tabs>
      <w:spacing w:before="283" w:after="0"/>
    </w:pPr>
    <w:rPr/>
  </w:style>
  <w:style w:type="paragraph" w:styleId="Soustitre">
    <w:name w:val="Subtitle"/>
    <w:basedOn w:val="Normal"/>
    <w:next w:val="Normal"/>
    <w:qFormat/>
    <w:pPr>
      <w:keepNext w:val="true"/>
      <w:keepLines/>
      <w:spacing w:before="360" w:after="80"/>
    </w:pPr>
    <w:rPr>
      <w:rFonts w:ascii="Georgia" w:hAnsi="Georgia" w:eastAsia="Georgia" w:cs="Georgia"/>
      <w:i/>
      <w:color w:val="666666"/>
      <w:sz w:val="48"/>
      <w:szCs w:val="48"/>
    </w:rPr>
  </w:style>
  <w:style w:type="paragraph" w:styleId="BalloonText">
    <w:name w:val="Balloon Text"/>
    <w:basedOn w:val="Normal"/>
    <w:link w:val="TextedebullesCar"/>
    <w:uiPriority w:val="99"/>
    <w:semiHidden/>
    <w:unhideWhenUsed/>
    <w:qFormat/>
    <w:rsid w:val="00b151c7"/>
    <w:pPr/>
    <w:rPr>
      <w:rFonts w:ascii="Segoe UI" w:hAnsi="Segoe UI" w:cs="Segoe UI"/>
      <w:sz w:val="18"/>
      <w:szCs w:val="18"/>
    </w:rPr>
  </w:style>
  <w:style w:type="paragraph" w:styleId="Annotationtext">
    <w:name w:val="annotation text"/>
    <w:basedOn w:val="Normal"/>
    <w:link w:val="CommentaireCar"/>
    <w:uiPriority w:val="99"/>
    <w:semiHidden/>
    <w:unhideWhenUsed/>
    <w:qFormat/>
    <w:rsid w:val="00b151c7"/>
    <w:pPr/>
    <w:rPr>
      <w:sz w:val="20"/>
      <w:szCs w:val="20"/>
    </w:rPr>
  </w:style>
  <w:style w:type="paragraph" w:styleId="Annotationsubject">
    <w:name w:val="annotation subject"/>
    <w:basedOn w:val="Annotationtext"/>
    <w:next w:val="Annotationtext"/>
    <w:link w:val="ObjetducommentaireCar"/>
    <w:uiPriority w:val="99"/>
    <w:semiHidden/>
    <w:unhideWhenUsed/>
    <w:qFormat/>
    <w:rsid w:val="00b151c7"/>
    <w:pPr/>
    <w:rPr>
      <w:b/>
      <w:bCs/>
    </w:rPr>
  </w:style>
  <w:style w:type="paragraph" w:styleId="Entteetpieddepage" w:customStyle="1">
    <w:name w:val="En-tête et pied de page"/>
    <w:basedOn w:val="Normal"/>
    <w:qFormat/>
    <w:pPr/>
    <w:rPr/>
  </w:style>
  <w:style w:type="paragraph" w:styleId="Entte">
    <w:name w:val="Header"/>
    <w:basedOn w:val="Entteetpieddepage"/>
    <w:pPr/>
    <w:rPr/>
  </w:style>
  <w:style w:type="numbering" w:styleId="NoList" w:default="1">
    <w:name w:val="No List"/>
    <w:uiPriority w:val="99"/>
    <w:semiHidden/>
    <w:unhideWhenUsed/>
    <w:qFormat/>
  </w:style>
  <w:style w:type="table" w:default="1" w:styleId="TableauNormal">
    <w:name w:val="Normal Table"/>
    <w:uiPriority w:val="99"/>
    <w:semiHidden/>
    <w:unhideWhenUsed/>
    <w:tblPr>
      <w:tblCellMar>
        <w:top w:w="0" w:type="dxa"/>
        <w:left w:w="108" w:type="dxa"/>
        <w:bottom w:w="0" w:type="dxa"/>
        <w:right w:w="108" w:type="dxa"/>
      </w:tblCellMar>
    </w:tblPr>
  </w:style>
  <w:style w:type="table" w:customStyle="1" w:styleId="TableNormal">
    <w:name w:val="Table Normal"/>
    <w:tblPr>
      <w:tblCellMar>
        <w:top w:w="0" w:type="dxa"/>
        <w:left w:w="0" w:type="dxa"/>
        <w:bottom w:w="0" w:type="dxa"/>
        <w:right w:w="0" w:type="dxa"/>
      </w:tblCellMar>
    </w:tblPr>
  </w:style>
  <w:style w:type="table" w:customStyle="1" w:styleId="TableNormal0">
    <w:name w:val="Table Normal"/>
    <w:tblPr>
      <w:tblCellMar>
        <w:top w:w="0" w:type="dxa"/>
        <w:left w:w="0" w:type="dxa"/>
        <w:bottom w:w="0" w:type="dxa"/>
        <w:right w:w="0"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hyperlink" Target="https://doi.org/10.1111/cns.12235" TargetMode="External"/><Relationship Id="rId4" Type="http://schemas.openxmlformats.org/officeDocument/2006/relationships/hyperlink" Target="https://doi.org/10.1177/1352458510379246" TargetMode="External"/><Relationship Id="rId5" Type="http://schemas.openxmlformats.org/officeDocument/2006/relationships/hyperlink" Target="https://doi.org/10.1016/j.msard.2016.07.003" TargetMode="External"/><Relationship Id="rId6" Type="http://schemas.openxmlformats.org/officeDocument/2006/relationships/hyperlink" Target="https://doi.org/10.1177/1352458509360549" TargetMode="External"/><Relationship Id="rId7" Type="http://schemas.openxmlformats.org/officeDocument/2006/relationships/header" Target="header1.xml"/><Relationship Id="rId8" Type="http://schemas.openxmlformats.org/officeDocument/2006/relationships/numbering" Target="numbering.xml"/><Relationship Id="rId9" Type="http://schemas.openxmlformats.org/officeDocument/2006/relationships/fontTable" Target="fontTable.xml"/><Relationship Id="rId10" Type="http://schemas.openxmlformats.org/officeDocument/2006/relationships/settings" Target="settings.xml"/><Relationship Id="rId11" Type="http://schemas.openxmlformats.org/officeDocument/2006/relationships/theme" Target="theme/theme1.xml"/><Relationship Id="rId12" Type="http://schemas.openxmlformats.org/officeDocument/2006/relationships/customXml" Target="../customXml/item1.xml"/>
</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go:gDocsCustomXmlDataStorage xmlns:go="http://customooxmlschemas.google.com/" xmlns:r="http://schemas.openxmlformats.org/officeDocument/2006/relationships">
  <go:docsCustomData roundtripDataSignature="AMtx7mjqtYRMH7cvSVrozv3O+IZYpbhCTg==">AMUW2mWXeAtPFU3HTz9HKFg9gkyX9w4QiDb4z7J1didFSRVj8Tr8NsLVXqds/VbOsOF51cVD1d1emsaQfpsNFfKHQ78+DzAZKKUtu1fn88DdDoT6G7rU+dstY7Zhz/gFMTtp7ZhNjWnyrkBTZYddfMCEOr6FveljyQ==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69</TotalTime>
  <Application>LibreOffice/7.2.5.2$Windows_X86_64 LibreOffice_project/499f9727c189e6ef3471021d6132d4c694f357e5</Application>
  <AppVersion>15.0000</AppVersion>
  <Pages>4</Pages>
  <Words>784</Words>
  <Characters>4438</Characters>
  <CharactersWithSpaces>5169</CharactersWithSpaces>
  <Paragraphs>47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2021-10-13T20:27:00Z</dcterms:created>
  <dc:creator>Utilisateur</dc:creator>
  <dc:description/>
  <dc:language>fr-FR</dc:language>
  <cp:lastModifiedBy>Maxence Larrieu</cp:lastModifiedBy>
  <dcterms:modified xsi:type="dcterms:W3CDTF">2022-01-13T18:12:07Z</dcterms:modified>
  <cp:revision>18</cp:revision>
  <dc:subject/>
  <dc:title/>
</cp:coreProperties>
</file>

<file path=docProps/custom.xml><?xml version="1.0" encoding="utf-8"?>
<Properties xmlns="http://schemas.openxmlformats.org/officeDocument/2006/custom-properties" xmlns:vt="http://schemas.openxmlformats.org/officeDocument/2006/docPropsVTypes"/>
</file>